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7ec0" w14:textId="f307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теңізінде және сақтық аймағында мұнайдың авариялық төгілуін жоюға арналған диспергенттердің тізбесіне енгізу үшін диспергенттерді айқындау жөніндегі әдістемені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27 мамырдағы № 167 бұйрығы. Қазақстан Республикасының Әділет министрлігінде 2021 жылғы 2 маусымда № 22897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2021 жылғы 2 қаңтардағы Экология кодексінің 398-бабының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теңізінде және сақтық аймағында мұнайдың авариялық төгілуін жоюға арналған диспергенттердің тізбесіне енгізу үшін диспергенттерді айқындау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"Мұнайдың теңізге және Қазақстан Республикасының ішкі су айдындарына авариялық төгілуін жоюға арналған диспергенттер тізбесіне енгізу үшін диспергенттерді айқындау жөніндегі әдістемені бекіту туралы" Қазақстан Республикасы Энергетика министрінің 2016 жылғы 21 маусымдағы № 261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14029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2021 жылғы 1 шілдеден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Экология, геология және табиғи ресурстар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министрдің м.а.</w:t>
            </w:r>
            <w:r>
              <w:br/>
            </w:r>
            <w:r>
              <w:rPr>
                <w:rFonts w:ascii="Times New Roman"/>
                <w:b w:val="false"/>
                <w:i w:val="false"/>
                <w:color w:val="000000"/>
                <w:sz w:val="20"/>
              </w:rPr>
              <w:t>2021 жылғы 27 мамырдағы</w:t>
            </w:r>
            <w:r>
              <w:br/>
            </w:r>
            <w:r>
              <w:rPr>
                <w:rFonts w:ascii="Times New Roman"/>
                <w:b w:val="false"/>
                <w:i w:val="false"/>
                <w:color w:val="000000"/>
                <w:sz w:val="20"/>
              </w:rPr>
              <w:t>№ 167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теңізінде және сақтық аймағында мұнайдың авариялық төгілуін жоюға арналған диспергенттердің тізбесіне енгізу үшін диспергенттерді айқындау жөніндегі әдістеме</w:t>
      </w:r>
    </w:p>
    <w:bookmarkEnd w:id="9"/>
    <w:p>
      <w:pPr>
        <w:spacing w:after="0"/>
        <w:ind w:left="0"/>
        <w:jc w:val="both"/>
      </w:pPr>
      <w:r>
        <w:rPr>
          <w:rFonts w:ascii="Times New Roman"/>
          <w:b w:val="false"/>
          <w:i w:val="false"/>
          <w:color w:val="ff0000"/>
          <w:sz w:val="28"/>
        </w:rPr>
        <w:t xml:space="preserve">
      Ескерту. Тақырып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 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теңізінде және сақтық аймағында мұнайдың авариялық төгілуін жоюға арналған диспергенттердің тізбесіне енгізу үшін диспергенттерді айқындау жөніндегі әдістеме (бұдан әрі – Әдістеме) Қазақстан Республикасының Экология кодексінің 398-бабының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(бұдан әрі – Кодекс) мұнайдың Қазақстан Республикасының теңізінде және сақтық аймағында авариялық төгілуін жоюға арналған диспергенттердің тізбесіне енгізу үшін диспергенттерді айқындау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Әдістемеде мынадай терминдер мен анықтамалар пайдаланылады:</w:t>
      </w:r>
    </w:p>
    <w:bookmarkEnd w:id="12"/>
    <w:p>
      <w:pPr>
        <w:spacing w:after="0"/>
        <w:ind w:left="0"/>
        <w:jc w:val="both"/>
      </w:pPr>
      <w:r>
        <w:rPr>
          <w:rFonts w:ascii="Times New Roman"/>
          <w:b w:val="false"/>
          <w:i w:val="false"/>
          <w:color w:val="000000"/>
          <w:sz w:val="28"/>
        </w:rPr>
        <w:t>
      1) диспергенттер – беткі-активті заттар мен еріткіштердің қоспасы, олар мұнай дағының табиғи процестердің әсер етуінен бұзылғанға дейін судың қабатында қала отырып, онымен барынша тиімді араласа алатын ұсақ тамшыларға бөлінуіне мүмкіндік береді;</w:t>
      </w:r>
    </w:p>
    <w:p>
      <w:pPr>
        <w:spacing w:after="0"/>
        <w:ind w:left="0"/>
        <w:jc w:val="both"/>
      </w:pPr>
      <w:r>
        <w:rPr>
          <w:rFonts w:ascii="Times New Roman"/>
          <w:b w:val="false"/>
          <w:i w:val="false"/>
          <w:color w:val="000000"/>
          <w:sz w:val="28"/>
        </w:rPr>
        <w:t>
      2) диспергенттердің уыттылығы – стандартты зертханалық жағдайларда диспергенттердің теңіздегі организмдерге зиянды әсерін бағалау;</w:t>
      </w:r>
    </w:p>
    <w:p>
      <w:pPr>
        <w:spacing w:after="0"/>
        <w:ind w:left="0"/>
        <w:jc w:val="both"/>
      </w:pPr>
      <w:r>
        <w:rPr>
          <w:rFonts w:ascii="Times New Roman"/>
          <w:b w:val="false"/>
          <w:i w:val="false"/>
          <w:color w:val="000000"/>
          <w:sz w:val="28"/>
        </w:rPr>
        <w:t>
      3) диспергенттердің тиімділігі – стандартты зертханалық жағдайларда мұнайдың төгілуін жою үшін диспергентті қолдану нәтижесінде теңіз суында таралатын мұнайдың бақылау үлгісінің мөлшерін бағалау.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Мұнайдың Қазақстан Республикасының теңізінде және сақтандыру аймағында авариялық төгілуін жоюға арналған диспергенттер тізбесіне енгізу үшін диспергенттерді айқындау уыттылығы мен тиімділігі туралы деректер негізінде жүргізіледі.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Қазақстан Республикасының теңізінде және сақтық аймағында мұнайдың авариялық төгілуін жоюға арналған диспергенттер тізбесіне енгізу үшін диспергенттерді айқындау</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5"/>
    <w:p>
      <w:pPr>
        <w:spacing w:after="0"/>
        <w:ind w:left="0"/>
        <w:jc w:val="both"/>
      </w:pPr>
      <w:r>
        <w:rPr>
          <w:rFonts w:ascii="Times New Roman"/>
          <w:b w:val="false"/>
          <w:i w:val="false"/>
          <w:color w:val="000000"/>
          <w:sz w:val="28"/>
        </w:rPr>
        <w:t>
      4. . Қазақстан Республикасының теңізінде және сақтандыру аймағында мұнайдың авариялық төгілуін жоюға арналған диспергенттер тізбесіне енгізу үшін диспергенттерді айқындау мынадай жағдайларда жүзеге асырылады:</w:t>
      </w:r>
    </w:p>
    <w:bookmarkEnd w:id="15"/>
    <w:p>
      <w:pPr>
        <w:spacing w:after="0"/>
        <w:ind w:left="0"/>
        <w:jc w:val="both"/>
      </w:pPr>
      <w:r>
        <w:rPr>
          <w:rFonts w:ascii="Times New Roman"/>
          <w:b w:val="false"/>
          <w:i w:val="false"/>
          <w:color w:val="000000"/>
          <w:sz w:val="28"/>
        </w:rPr>
        <w:t>
      Осы Әдістемеге қосымшаға сәйкес тізбеге енгізу мақсатында зертханалық жағдайларда көрсеткішін көрсететін, Қазақстан Республикасының теңізіне және сақтандыру аймағына мұнайдың авариялық төгілуін жою үшін қолданылатын диспергенттердің тиімділігін тестілеу нәтижелері бойынша.</w:t>
      </w:r>
    </w:p>
    <w:p>
      <w:pPr>
        <w:spacing w:after="0"/>
        <w:ind w:left="0"/>
        <w:jc w:val="both"/>
      </w:pPr>
      <w:r>
        <w:rPr>
          <w:rFonts w:ascii="Times New Roman"/>
          <w:b w:val="false"/>
          <w:i w:val="false"/>
          <w:color w:val="000000"/>
          <w:sz w:val="28"/>
        </w:rPr>
        <w:t>
      Диспергенттің тиімділік шегі қырық немесе одан да көп болған кезде тиімді деп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Диспергенттердің уыттылығын айқындау стандартты зертхана жағдайларында диспергенттердің теңіздегі организмдерге зиянды әсерін бағалау үшін қажет.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Диспергенттің уыттылық тексерісінен өткенін растау диспергенттің уыттылық тексерісінен өткені туралы деректер (өнімнің қауіпсіздік паспорты немесе сертификаты) болып табылады.</w:t>
      </w:r>
    </w:p>
    <w:bookmarkEnd w:id="17"/>
    <w:bookmarkStart w:name="z20" w:id="18"/>
    <w:p>
      <w:pPr>
        <w:spacing w:after="0"/>
        <w:ind w:left="0"/>
        <w:jc w:val="both"/>
      </w:pPr>
      <w:r>
        <w:rPr>
          <w:rFonts w:ascii="Times New Roman"/>
          <w:b w:val="false"/>
          <w:i w:val="false"/>
          <w:color w:val="000000"/>
          <w:sz w:val="28"/>
        </w:rPr>
        <w:t xml:space="preserve">
      7. Диспергенттің әсері кезіндегі мұнайдың уыттылығы және диспергирленген мұнайдың биотаға ықтимал әсері Кодекстің 398-бабының </w:t>
      </w:r>
      <w:r>
        <w:rPr>
          <w:rFonts w:ascii="Times New Roman"/>
          <w:b w:val="false"/>
          <w:i w:val="false"/>
          <w:color w:val="000000"/>
          <w:sz w:val="28"/>
        </w:rPr>
        <w:t>10-тармағына</w:t>
      </w:r>
      <w:r>
        <w:rPr>
          <w:rFonts w:ascii="Times New Roman"/>
          <w:b w:val="false"/>
          <w:i w:val="false"/>
          <w:color w:val="000000"/>
          <w:sz w:val="28"/>
        </w:rPr>
        <w:t xml:space="preserve"> сәйкес мұнайдың төгілуі кезінде диспергентті қолданудан түскен жиынтық экологиялық пайдаға талдау жүргізу кезінде бағаланады және қаралады.</w:t>
      </w:r>
    </w:p>
    <w:bookmarkEnd w:id="18"/>
    <w:bookmarkStart w:name="z21" w:id="19"/>
    <w:p>
      <w:pPr>
        <w:spacing w:after="0"/>
        <w:ind w:left="0"/>
        <w:jc w:val="both"/>
      </w:pPr>
      <w:r>
        <w:rPr>
          <w:rFonts w:ascii="Times New Roman"/>
          <w:b w:val="false"/>
          <w:i w:val="false"/>
          <w:color w:val="000000"/>
          <w:sz w:val="28"/>
        </w:rPr>
        <w:t>
      8. Диспергенттердің тиімділігін айқындау стандартты зертхана жағдайында мұнайдың төгілуін жою үшін мұнайдың теңізге төгілуін жоюға арналған диспергентті қолдану нәтижесінде теңіз суында ыдырайтын мұнайдың бақылау үлгісінің мөлшерін бағалау үшін қажет.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9. Диспергенттердің тиімділігін айқындау үшін мұнайдың бақылау үлгісі – Қашаған кен орнының бензинді мұнайы пайдаланылады.</w:t>
      </w:r>
    </w:p>
    <w:bookmarkEnd w:id="20"/>
    <w:bookmarkStart w:name="z23" w:id="21"/>
    <w:p>
      <w:pPr>
        <w:spacing w:after="0"/>
        <w:ind w:left="0"/>
        <w:jc w:val="both"/>
      </w:pPr>
      <w:r>
        <w:rPr>
          <w:rFonts w:ascii="Times New Roman"/>
          <w:b w:val="false"/>
          <w:i w:val="false"/>
          <w:color w:val="000000"/>
          <w:sz w:val="28"/>
        </w:rPr>
        <w:t xml:space="preserve">
      10. Диспергенттердің тиімділігін тестілеу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диспергенттердің тиімділігін тестілеу мұнай және/немесе мұнай өнімдері саласындағы аккредиттелген сынама зертханаларда жүргізіледі.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сақтық аймағындағы теңізде</w:t>
            </w:r>
            <w:r>
              <w:br/>
            </w:r>
            <w:r>
              <w:rPr>
                <w:rFonts w:ascii="Times New Roman"/>
                <w:b w:val="false"/>
                <w:i w:val="false"/>
                <w:color w:val="000000"/>
                <w:sz w:val="20"/>
              </w:rPr>
              <w:t>мұнайдың авариялық төгілуін</w:t>
            </w:r>
            <w:r>
              <w:br/>
            </w:r>
            <w:r>
              <w:rPr>
                <w:rFonts w:ascii="Times New Roman"/>
                <w:b w:val="false"/>
                <w:i w:val="false"/>
                <w:color w:val="000000"/>
                <w:sz w:val="20"/>
              </w:rPr>
              <w:t>жоюға арналған диспергенттер</w:t>
            </w:r>
            <w:r>
              <w:br/>
            </w:r>
            <w:r>
              <w:rPr>
                <w:rFonts w:ascii="Times New Roman"/>
                <w:b w:val="false"/>
                <w:i w:val="false"/>
                <w:color w:val="000000"/>
                <w:sz w:val="20"/>
              </w:rPr>
              <w:t xml:space="preserve">тізбесіне қосу үшін </w:t>
            </w:r>
            <w:r>
              <w:br/>
            </w:r>
            <w:r>
              <w:rPr>
                <w:rFonts w:ascii="Times New Roman"/>
                <w:b w:val="false"/>
                <w:i w:val="false"/>
                <w:color w:val="000000"/>
                <w:sz w:val="20"/>
              </w:rPr>
              <w:t>диспергенттерді</w:t>
            </w:r>
            <w:r>
              <w:br/>
            </w:r>
            <w:r>
              <w:rPr>
                <w:rFonts w:ascii="Times New Roman"/>
                <w:b w:val="false"/>
                <w:i w:val="false"/>
                <w:color w:val="000000"/>
                <w:sz w:val="20"/>
              </w:rPr>
              <w:t>айқындау жөніндегі</w:t>
            </w:r>
            <w:r>
              <w:br/>
            </w:r>
            <w:r>
              <w:rPr>
                <w:rFonts w:ascii="Times New Roman"/>
                <w:b w:val="false"/>
                <w:i w:val="false"/>
                <w:color w:val="000000"/>
                <w:sz w:val="20"/>
              </w:rPr>
              <w:t>әдістемесіне қосымша</w:t>
            </w:r>
          </w:p>
        </w:tc>
      </w:tr>
    </w:tbl>
    <w:p>
      <w:pPr>
        <w:spacing w:after="0"/>
        <w:ind w:left="0"/>
        <w:jc w:val="both"/>
      </w:pPr>
      <w:r>
        <w:rPr>
          <w:rFonts w:ascii="Times New Roman"/>
          <w:b w:val="false"/>
          <w:i w:val="false"/>
          <w:color w:val="ff0000"/>
          <w:sz w:val="28"/>
        </w:rPr>
        <w:t xml:space="preserve">
      Ескерту. Жоғарғы оң жақ бұрышындағы мәтін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22"/>
    <w:p>
      <w:pPr>
        <w:spacing w:after="0"/>
        <w:ind w:left="0"/>
        <w:jc w:val="left"/>
      </w:pPr>
      <w:r>
        <w:rPr>
          <w:rFonts w:ascii="Times New Roman"/>
          <w:b/>
          <w:i w:val="false"/>
          <w:color w:val="000000"/>
        </w:rPr>
        <w:t xml:space="preserve"> Қазақстан Республикасының теңізінде және сақтық аймағында мұнайдың авариялық төгілуін жоюға арналған диспергенттердің тиімділігін тестілеу</w:t>
      </w:r>
    </w:p>
    <w:bookmarkEnd w:id="22"/>
    <w:p>
      <w:pPr>
        <w:spacing w:after="0"/>
        <w:ind w:left="0"/>
        <w:jc w:val="both"/>
      </w:pPr>
      <w:r>
        <w:rPr>
          <w:rFonts w:ascii="Times New Roman"/>
          <w:b w:val="false"/>
          <w:i w:val="false"/>
          <w:color w:val="ff0000"/>
          <w:sz w:val="28"/>
        </w:rPr>
        <w:t xml:space="preserve">
      Ескерту. Қосымшаның тақырыбы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23"/>
    <w:p>
      <w:pPr>
        <w:spacing w:after="0"/>
        <w:ind w:left="0"/>
        <w:jc w:val="both"/>
      </w:pPr>
      <w:r>
        <w:rPr>
          <w:rFonts w:ascii="Times New Roman"/>
          <w:b w:val="false"/>
          <w:i w:val="false"/>
          <w:color w:val="000000"/>
          <w:sz w:val="28"/>
        </w:rPr>
        <w:t>
      1. Өлшеу құралдары, қосалқы құрылғылар, химиялық реактивтер мен материалдар.</w:t>
      </w:r>
    </w:p>
    <w:bookmarkEnd w:id="23"/>
    <w:p>
      <w:pPr>
        <w:spacing w:after="0"/>
        <w:ind w:left="0"/>
        <w:jc w:val="both"/>
      </w:pPr>
      <w:r>
        <w:rPr>
          <w:rFonts w:ascii="Times New Roman"/>
          <w:b w:val="false"/>
          <w:i w:val="false"/>
          <w:color w:val="000000"/>
          <w:sz w:val="28"/>
        </w:rPr>
        <w:t>
      Кез келген түрдің спектрофотометрі оптикалық кюветтерде оптикалық тығыздығын өлшеуге мүмкіндік беретін, қалыңдығы 10 миллиметр (бұдан әрі – мм) қабатын сорып алады, жақын ультракүлгін және көрінетін облыстарында спектр кезінде толқын ұзындығы 420 немесе 580 нанометр.</w:t>
      </w:r>
    </w:p>
    <w:p>
      <w:pPr>
        <w:spacing w:after="0"/>
        <w:ind w:left="0"/>
        <w:jc w:val="both"/>
      </w:pPr>
      <w:r>
        <w:rPr>
          <w:rFonts w:ascii="Times New Roman"/>
          <w:b w:val="false"/>
          <w:i w:val="false"/>
          <w:color w:val="000000"/>
          <w:sz w:val="28"/>
        </w:rPr>
        <w:t>
      Сыйымдылығы 5, 10 текше сантиметр (бұдан әрі – см3) дәлдіктің 2 класындағы градуирленген тамшуырлар, МЕМСТ 29227.</w:t>
      </w:r>
    </w:p>
    <w:p>
      <w:pPr>
        <w:spacing w:after="0"/>
        <w:ind w:left="0"/>
        <w:jc w:val="both"/>
      </w:pPr>
      <w:r>
        <w:rPr>
          <w:rFonts w:ascii="Times New Roman"/>
          <w:b w:val="false"/>
          <w:i w:val="false"/>
          <w:color w:val="000000"/>
          <w:sz w:val="28"/>
        </w:rPr>
        <w:t>
      Сыйымдылығы 5, 10 см</w:t>
      </w:r>
      <w:r>
        <w:rPr>
          <w:rFonts w:ascii="Times New Roman"/>
          <w:b w:val="false"/>
          <w:i w:val="false"/>
          <w:color w:val="000000"/>
          <w:vertAlign w:val="superscript"/>
        </w:rPr>
        <w:t>3</w:t>
      </w:r>
      <w:r>
        <w:rPr>
          <w:rFonts w:ascii="Times New Roman"/>
          <w:b w:val="false"/>
          <w:i w:val="false"/>
          <w:color w:val="000000"/>
          <w:sz w:val="28"/>
        </w:rPr>
        <w:t xml:space="preserve"> талдамалық шприцтер.</w:t>
      </w:r>
    </w:p>
    <w:p>
      <w:pPr>
        <w:spacing w:after="0"/>
        <w:ind w:left="0"/>
        <w:jc w:val="both"/>
      </w:pPr>
      <w:r>
        <w:rPr>
          <w:rFonts w:ascii="Times New Roman"/>
          <w:b w:val="false"/>
          <w:i w:val="false"/>
          <w:color w:val="000000"/>
          <w:sz w:val="28"/>
        </w:rPr>
        <w:t>
      Сыйымдылығы 50, 100, 250 см</w:t>
      </w:r>
      <w:r>
        <w:rPr>
          <w:rFonts w:ascii="Times New Roman"/>
          <w:b w:val="false"/>
          <w:i w:val="false"/>
          <w:color w:val="000000"/>
          <w:vertAlign w:val="superscript"/>
        </w:rPr>
        <w:t>3</w:t>
      </w:r>
      <w:r>
        <w:rPr>
          <w:rFonts w:ascii="Times New Roman"/>
          <w:b w:val="false"/>
          <w:i w:val="false"/>
          <w:color w:val="000000"/>
          <w:sz w:val="28"/>
        </w:rPr>
        <w:t>, МЕМСТ 1770 дәлдіктің 2 класындағы өлшеу цилиндрлері.</w:t>
      </w:r>
    </w:p>
    <w:p>
      <w:pPr>
        <w:spacing w:after="0"/>
        <w:ind w:left="0"/>
        <w:jc w:val="both"/>
      </w:pPr>
      <w:r>
        <w:rPr>
          <w:rFonts w:ascii="Times New Roman"/>
          <w:b w:val="false"/>
          <w:i w:val="false"/>
          <w:color w:val="000000"/>
          <w:sz w:val="28"/>
        </w:rPr>
        <w:t>
      Сыйымдылығы 100 см</w:t>
      </w:r>
      <w:r>
        <w:rPr>
          <w:rFonts w:ascii="Times New Roman"/>
          <w:b w:val="false"/>
          <w:i w:val="false"/>
          <w:color w:val="000000"/>
          <w:vertAlign w:val="superscript"/>
        </w:rPr>
        <w:t>3</w:t>
      </w:r>
      <w:r>
        <w:rPr>
          <w:rFonts w:ascii="Times New Roman"/>
          <w:b w:val="false"/>
          <w:i w:val="false"/>
          <w:color w:val="000000"/>
          <w:sz w:val="28"/>
        </w:rPr>
        <w:t xml:space="preserve"> өлшеуіш колбасы.</w:t>
      </w:r>
    </w:p>
    <w:p>
      <w:pPr>
        <w:spacing w:after="0"/>
        <w:ind w:left="0"/>
        <w:jc w:val="both"/>
      </w:pPr>
      <w:r>
        <w:rPr>
          <w:rFonts w:ascii="Times New Roman"/>
          <w:b w:val="false"/>
          <w:i w:val="false"/>
          <w:color w:val="000000"/>
          <w:sz w:val="28"/>
        </w:rPr>
        <w:t>
      Секунд өлшеуіш, МЕМСТ 5072.</w:t>
      </w:r>
    </w:p>
    <w:p>
      <w:pPr>
        <w:spacing w:after="0"/>
        <w:ind w:left="0"/>
        <w:jc w:val="both"/>
      </w:pPr>
      <w:r>
        <w:rPr>
          <w:rFonts w:ascii="Times New Roman"/>
          <w:b w:val="false"/>
          <w:i w:val="false"/>
          <w:color w:val="000000"/>
          <w:sz w:val="28"/>
        </w:rPr>
        <w:t>
      Талдамалық зертханалық таразы, кез-келген түрі, екінші санатты дәлдік, МЕМСТ 24104.</w:t>
      </w:r>
    </w:p>
    <w:p>
      <w:pPr>
        <w:spacing w:after="0"/>
        <w:ind w:left="0"/>
        <w:jc w:val="both"/>
      </w:pPr>
      <w:r>
        <w:rPr>
          <w:rFonts w:ascii="Times New Roman"/>
          <w:b w:val="false"/>
          <w:i w:val="false"/>
          <w:color w:val="000000"/>
          <w:sz w:val="28"/>
        </w:rPr>
        <w:t>
      Сыйымдылығы 100 см</w:t>
      </w:r>
      <w:r>
        <w:rPr>
          <w:rFonts w:ascii="Times New Roman"/>
          <w:b w:val="false"/>
          <w:i w:val="false"/>
          <w:color w:val="000000"/>
          <w:vertAlign w:val="superscript"/>
        </w:rPr>
        <w:t>3</w:t>
      </w:r>
      <w:r>
        <w:rPr>
          <w:rFonts w:ascii="Times New Roman"/>
          <w:b w:val="false"/>
          <w:i w:val="false"/>
          <w:color w:val="000000"/>
          <w:sz w:val="28"/>
        </w:rPr>
        <w:t xml:space="preserve"> бөлікті құйғыш.</w:t>
      </w:r>
    </w:p>
    <w:p>
      <w:pPr>
        <w:spacing w:after="0"/>
        <w:ind w:left="0"/>
        <w:jc w:val="both"/>
      </w:pPr>
      <w:r>
        <w:rPr>
          <w:rFonts w:ascii="Times New Roman"/>
          <w:b w:val="false"/>
          <w:i w:val="false"/>
          <w:color w:val="000000"/>
          <w:sz w:val="28"/>
        </w:rPr>
        <w:t>
      Сыйымдылығы 250 см</w:t>
      </w:r>
      <w:r>
        <w:rPr>
          <w:rFonts w:ascii="Times New Roman"/>
          <w:b w:val="false"/>
          <w:i w:val="false"/>
          <w:color w:val="000000"/>
          <w:vertAlign w:val="superscript"/>
        </w:rPr>
        <w:t>3</w:t>
      </w:r>
      <w:r>
        <w:rPr>
          <w:rFonts w:ascii="Times New Roman"/>
          <w:b w:val="false"/>
          <w:i w:val="false"/>
          <w:color w:val="000000"/>
          <w:sz w:val="28"/>
        </w:rPr>
        <w:t xml:space="preserve"> конус пішінді бөлікті құйғыш, келесі сипаттамасына тиісті (сурет):</w:t>
      </w:r>
    </w:p>
    <w:p>
      <w:pPr>
        <w:spacing w:after="0"/>
        <w:ind w:left="0"/>
        <w:jc w:val="both"/>
      </w:pPr>
      <w:r>
        <w:rPr>
          <w:rFonts w:ascii="Times New Roman"/>
          <w:b w:val="false"/>
          <w:i w:val="false"/>
          <w:color w:val="000000"/>
          <w:sz w:val="28"/>
        </w:rPr>
        <w:t>
      атаулы сыйымдылық -250 см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дене биіктігі, h</w:t>
      </w:r>
      <w:r>
        <w:rPr>
          <w:rFonts w:ascii="Times New Roman"/>
          <w:b w:val="false"/>
          <w:i w:val="false"/>
          <w:color w:val="000000"/>
          <w:vertAlign w:val="subscript"/>
        </w:rPr>
        <w:t>1</w:t>
      </w:r>
      <w:r>
        <w:rPr>
          <w:rFonts w:ascii="Times New Roman"/>
          <w:b w:val="false"/>
          <w:i w:val="false"/>
          <w:color w:val="000000"/>
          <w:sz w:val="28"/>
        </w:rPr>
        <w:t>– 185 мм;</w:t>
      </w:r>
    </w:p>
    <w:p>
      <w:pPr>
        <w:spacing w:after="0"/>
        <w:ind w:left="0"/>
        <w:jc w:val="both"/>
      </w:pPr>
      <w:r>
        <w:rPr>
          <w:rFonts w:ascii="Times New Roman"/>
          <w:b w:val="false"/>
          <w:i w:val="false"/>
          <w:color w:val="000000"/>
          <w:sz w:val="28"/>
        </w:rPr>
        <w:t>
      дене диаметрі, d</w:t>
      </w:r>
      <w:r>
        <w:rPr>
          <w:rFonts w:ascii="Times New Roman"/>
          <w:b w:val="false"/>
          <w:i w:val="false"/>
          <w:color w:val="000000"/>
          <w:vertAlign w:val="subscript"/>
        </w:rPr>
        <w:t>1</w:t>
      </w:r>
      <w:r>
        <w:rPr>
          <w:rFonts w:ascii="Times New Roman"/>
          <w:b w:val="false"/>
          <w:i w:val="false"/>
          <w:color w:val="000000"/>
          <w:sz w:val="28"/>
        </w:rPr>
        <w:t>– ең көбі 83 мм;</w:t>
      </w:r>
    </w:p>
    <w:p>
      <w:pPr>
        <w:spacing w:after="0"/>
        <w:ind w:left="0"/>
        <w:jc w:val="both"/>
      </w:pPr>
      <w:r>
        <w:rPr>
          <w:rFonts w:ascii="Times New Roman"/>
          <w:b w:val="false"/>
          <w:i w:val="false"/>
          <w:color w:val="000000"/>
          <w:sz w:val="28"/>
        </w:rPr>
        <w:t>
      дене қабырғасының қалындығы, s – ең кемі 1,2 мм;</w:t>
      </w:r>
    </w:p>
    <w:p>
      <w:pPr>
        <w:spacing w:after="0"/>
        <w:ind w:left="0"/>
        <w:jc w:val="both"/>
      </w:pPr>
      <w:r>
        <w:rPr>
          <w:rFonts w:ascii="Times New Roman"/>
          <w:b w:val="false"/>
          <w:i w:val="false"/>
          <w:color w:val="000000"/>
          <w:sz w:val="28"/>
        </w:rPr>
        <w:t>
      баған диаметрі, d</w:t>
      </w:r>
      <w:r>
        <w:rPr>
          <w:rFonts w:ascii="Times New Roman"/>
          <w:b w:val="false"/>
          <w:i w:val="false"/>
          <w:color w:val="000000"/>
          <w:vertAlign w:val="subscript"/>
        </w:rPr>
        <w:t>2</w:t>
      </w:r>
      <w:r>
        <w:rPr>
          <w:rFonts w:ascii="Times New Roman"/>
          <w:b w:val="false"/>
          <w:i w:val="false"/>
          <w:color w:val="000000"/>
          <w:sz w:val="28"/>
        </w:rPr>
        <w:t xml:space="preserve"> –12,5 ± 0,5мм;</w:t>
      </w:r>
    </w:p>
    <w:p>
      <w:pPr>
        <w:spacing w:after="0"/>
        <w:ind w:left="0"/>
        <w:jc w:val="both"/>
      </w:pPr>
      <w:r>
        <w:rPr>
          <w:rFonts w:ascii="Times New Roman"/>
          <w:b w:val="false"/>
          <w:i w:val="false"/>
          <w:color w:val="000000"/>
          <w:sz w:val="28"/>
        </w:rPr>
        <w:t>
      баған ұзындығы, h</w:t>
      </w:r>
      <w:r>
        <w:rPr>
          <w:rFonts w:ascii="Times New Roman"/>
          <w:b w:val="false"/>
          <w:i w:val="false"/>
          <w:color w:val="000000"/>
          <w:vertAlign w:val="subscript"/>
        </w:rPr>
        <w:t>2</w:t>
      </w:r>
      <w:r>
        <w:rPr>
          <w:rFonts w:ascii="Times New Roman"/>
          <w:b w:val="false"/>
          <w:i w:val="false"/>
          <w:color w:val="000000"/>
          <w:sz w:val="28"/>
        </w:rPr>
        <w:t xml:space="preserve"> –70 ± 10мм;</w:t>
      </w:r>
    </w:p>
    <w:p>
      <w:pPr>
        <w:spacing w:after="0"/>
        <w:ind w:left="0"/>
        <w:jc w:val="both"/>
      </w:pPr>
      <w:r>
        <w:rPr>
          <w:rFonts w:ascii="Times New Roman"/>
          <w:b w:val="false"/>
          <w:i w:val="false"/>
          <w:color w:val="000000"/>
          <w:sz w:val="28"/>
        </w:rPr>
        <w:t>
      шүмектің атаулы өткізгіштігі – ең кемі 3 мм;</w:t>
      </w:r>
    </w:p>
    <w:p>
      <w:pPr>
        <w:spacing w:after="0"/>
        <w:ind w:left="0"/>
        <w:jc w:val="both"/>
      </w:pPr>
      <w:r>
        <w:rPr>
          <w:rFonts w:ascii="Times New Roman"/>
          <w:b w:val="false"/>
          <w:i w:val="false"/>
          <w:color w:val="000000"/>
          <w:sz w:val="28"/>
        </w:rPr>
        <w:t>
      тығын өлшемі (ISO 383) – к6 сериялы;</w:t>
      </w:r>
    </w:p>
    <w:p>
      <w:pPr>
        <w:spacing w:after="0"/>
        <w:ind w:left="0"/>
        <w:jc w:val="both"/>
      </w:pPr>
      <w:r>
        <w:rPr>
          <w:rFonts w:ascii="Times New Roman"/>
          <w:b w:val="false"/>
          <w:i w:val="false"/>
          <w:color w:val="000000"/>
          <w:sz w:val="28"/>
        </w:rPr>
        <w:t>
      колба денесі мен шүмек арасындағы түтікше ұзындығы, h</w:t>
      </w:r>
      <w:r>
        <w:rPr>
          <w:rFonts w:ascii="Times New Roman"/>
          <w:b w:val="false"/>
          <w:i w:val="false"/>
          <w:color w:val="000000"/>
          <w:vertAlign w:val="subscript"/>
        </w:rPr>
        <w:t>3</w:t>
      </w:r>
      <w:r>
        <w:rPr>
          <w:rFonts w:ascii="Times New Roman"/>
          <w:b w:val="false"/>
          <w:i w:val="false"/>
          <w:color w:val="000000"/>
          <w:sz w:val="28"/>
        </w:rPr>
        <w:t xml:space="preserve"> – ең көбі 20 мм;</w:t>
      </w:r>
    </w:p>
    <w:p>
      <w:pPr>
        <w:spacing w:after="0"/>
        <w:ind w:left="0"/>
        <w:jc w:val="both"/>
      </w:pPr>
      <w:r>
        <w:rPr>
          <w:rFonts w:ascii="Times New Roman"/>
          <w:b w:val="false"/>
          <w:i w:val="false"/>
          <w:color w:val="000000"/>
          <w:sz w:val="28"/>
        </w:rPr>
        <w:t>
      түтікше қабырғасының ұзындығы (ыдыстың дөңестігі мен шүмек арасында), h</w:t>
      </w:r>
      <w:r>
        <w:rPr>
          <w:rFonts w:ascii="Times New Roman"/>
          <w:b w:val="false"/>
          <w:i w:val="false"/>
          <w:color w:val="000000"/>
          <w:vertAlign w:val="subscript"/>
        </w:rPr>
        <w:t>3</w:t>
      </w:r>
      <w:r>
        <w:rPr>
          <w:rFonts w:ascii="Times New Roman"/>
          <w:b w:val="false"/>
          <w:i w:val="false"/>
          <w:color w:val="000000"/>
          <w:sz w:val="28"/>
        </w:rPr>
        <w:t>– ең кемі 1,5 мм.</w:t>
      </w:r>
    </w:p>
    <w:p>
      <w:pPr>
        <w:spacing w:after="0"/>
        <w:ind w:left="0"/>
        <w:jc w:val="both"/>
      </w:pPr>
      <w:r>
        <w:rPr>
          <w:rFonts w:ascii="Times New Roman"/>
          <w:b w:val="false"/>
          <w:i w:val="false"/>
          <w:color w:val="000000"/>
          <w:sz w:val="28"/>
        </w:rPr>
        <w:t>
      250 мл теңіз суымен толтырған кезде су деңгейі мен конус пішінді бөлікті құйғыштың айналу білігі арасындағы қашықтық 15-20 мм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039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039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 Сыйымдылығы 250 см</w:t>
      </w:r>
      <w:r>
        <w:rPr>
          <w:rFonts w:ascii="Times New Roman"/>
          <w:b w:val="false"/>
          <w:i w:val="false"/>
          <w:color w:val="000000"/>
          <w:vertAlign w:val="superscript"/>
        </w:rPr>
        <w:t>3</w:t>
      </w:r>
      <w:r>
        <w:rPr>
          <w:rFonts w:ascii="Times New Roman"/>
          <w:b w:val="false"/>
          <w:i w:val="false"/>
          <w:color w:val="000000"/>
          <w:sz w:val="28"/>
        </w:rPr>
        <w:t xml:space="preserve"> конус пішінді бөлікті құйғыштың сипаттамасы</w:t>
      </w:r>
    </w:p>
    <w:bookmarkStart w:name="z27" w:id="24"/>
    <w:p>
      <w:pPr>
        <w:spacing w:after="0"/>
        <w:ind w:left="0"/>
        <w:jc w:val="both"/>
      </w:pPr>
      <w:r>
        <w:rPr>
          <w:rFonts w:ascii="Times New Roman"/>
          <w:b w:val="false"/>
          <w:i w:val="false"/>
          <w:color w:val="000000"/>
          <w:sz w:val="28"/>
        </w:rPr>
        <w:t>
      2. Көмекші құрылғылар</w:t>
      </w:r>
    </w:p>
    <w:bookmarkEnd w:id="24"/>
    <w:p>
      <w:pPr>
        <w:spacing w:after="0"/>
        <w:ind w:left="0"/>
        <w:jc w:val="both"/>
      </w:pPr>
      <w:r>
        <w:rPr>
          <w:rFonts w:ascii="Times New Roman"/>
          <w:b w:val="false"/>
          <w:i w:val="false"/>
          <w:color w:val="000000"/>
          <w:sz w:val="28"/>
        </w:rPr>
        <w:t>
      Пішінді бөлікті құйғыштардың жетектімен айналмалы сілкуге арналған құрылғы (әрі қарай –құрылығы) келесі сипаттамасына тиісті:</w:t>
      </w:r>
    </w:p>
    <w:p>
      <w:pPr>
        <w:spacing w:after="0"/>
        <w:ind w:left="0"/>
        <w:jc w:val="both"/>
      </w:pPr>
      <w:r>
        <w:rPr>
          <w:rFonts w:ascii="Times New Roman"/>
          <w:b w:val="false"/>
          <w:i w:val="false"/>
          <w:color w:val="000000"/>
          <w:sz w:val="28"/>
        </w:rPr>
        <w:t>
      сыйымдылығы 250 см</w:t>
      </w:r>
      <w:r>
        <w:rPr>
          <w:rFonts w:ascii="Times New Roman"/>
          <w:b w:val="false"/>
          <w:i w:val="false"/>
          <w:color w:val="000000"/>
          <w:vertAlign w:val="superscript"/>
        </w:rPr>
        <w:t>3</w:t>
      </w:r>
      <w:r>
        <w:rPr>
          <w:rFonts w:ascii="Times New Roman"/>
          <w:b w:val="false"/>
          <w:i w:val="false"/>
          <w:color w:val="000000"/>
          <w:sz w:val="28"/>
        </w:rPr>
        <w:t xml:space="preserve"> екі пішінді бөлікті құйғыштардың тіркеу үшін көлденең көлбеу білігін және көлбеу білігінің айналасында минутына айналымы 33+1 жылдамдықпен құйғыштың жоғарғы шетінен шамамен 80 мм төмен бұрыла алатын құрылығыны орнату;</w:t>
      </w:r>
    </w:p>
    <w:p>
      <w:pPr>
        <w:spacing w:after="0"/>
        <w:ind w:left="0"/>
        <w:jc w:val="both"/>
      </w:pPr>
      <w:r>
        <w:rPr>
          <w:rFonts w:ascii="Times New Roman"/>
          <w:b w:val="false"/>
          <w:i w:val="false"/>
          <w:color w:val="000000"/>
          <w:sz w:val="28"/>
        </w:rPr>
        <w:t>
      пішінді бөлікті құйғыштарды колбаны көлбеу біліктің айналасында сыйымдылығы 250 см</w:t>
      </w:r>
      <w:r>
        <w:rPr>
          <w:rFonts w:ascii="Times New Roman"/>
          <w:b w:val="false"/>
          <w:i w:val="false"/>
          <w:color w:val="000000"/>
          <w:vertAlign w:val="superscript"/>
        </w:rPr>
        <w:t>3</w:t>
      </w:r>
      <w:r>
        <w:rPr>
          <w:rFonts w:ascii="Times New Roman"/>
          <w:b w:val="false"/>
          <w:i w:val="false"/>
          <w:color w:val="000000"/>
          <w:sz w:val="28"/>
        </w:rPr>
        <w:t xml:space="preserve"> пішінді бөлікті құйғышы теңіз суы деңгейінен шамамен 15-20 см</w:t>
      </w:r>
      <w:r>
        <w:rPr>
          <w:rFonts w:ascii="Times New Roman"/>
          <w:b w:val="false"/>
          <w:i w:val="false"/>
          <w:color w:val="000000"/>
          <w:vertAlign w:val="superscript"/>
        </w:rPr>
        <w:t>3</w:t>
      </w:r>
      <w:r>
        <w:rPr>
          <w:rFonts w:ascii="Times New Roman"/>
          <w:b w:val="false"/>
          <w:i w:val="false"/>
          <w:color w:val="000000"/>
          <w:sz w:val="28"/>
        </w:rPr>
        <w:t xml:space="preserve"> төмен айналдыруы қажет.</w:t>
      </w:r>
    </w:p>
    <w:p>
      <w:pPr>
        <w:spacing w:after="0"/>
        <w:ind w:left="0"/>
        <w:jc w:val="both"/>
      </w:pPr>
      <w:r>
        <w:rPr>
          <w:rFonts w:ascii="Times New Roman"/>
          <w:b w:val="false"/>
          <w:i w:val="false"/>
          <w:color w:val="000000"/>
          <w:sz w:val="28"/>
        </w:rPr>
        <w:t>
      Көлбеу білік қалпының айтарлықтай өзгеруі және көлбеу білік айналасындағы бірқалыпты қозғалыстан басқа сыйымдылығы 250 мл пішінді бөлікті құйғышыдағы кез-келген козғалыс нәтижелерге әсер етуі мүмкін.</w:t>
      </w:r>
    </w:p>
    <w:p>
      <w:pPr>
        <w:spacing w:after="0"/>
        <w:ind w:left="0"/>
        <w:jc w:val="both"/>
      </w:pPr>
      <w:r>
        <w:rPr>
          <w:rFonts w:ascii="Times New Roman"/>
          <w:b w:val="false"/>
          <w:i w:val="false"/>
          <w:color w:val="000000"/>
          <w:sz w:val="28"/>
        </w:rPr>
        <w:t>
      Күлсіздендірілген қағаз сүзгі d=9 сантиметр.</w:t>
      </w:r>
    </w:p>
    <w:bookmarkStart w:name="z28" w:id="25"/>
    <w:p>
      <w:pPr>
        <w:spacing w:after="0"/>
        <w:ind w:left="0"/>
        <w:jc w:val="both"/>
      </w:pPr>
      <w:r>
        <w:rPr>
          <w:rFonts w:ascii="Times New Roman"/>
          <w:b w:val="false"/>
          <w:i w:val="false"/>
          <w:color w:val="000000"/>
          <w:sz w:val="28"/>
        </w:rPr>
        <w:t>
      3. Химиялық реактивтер мен материалдар</w:t>
      </w:r>
    </w:p>
    <w:bookmarkEnd w:id="25"/>
    <w:p>
      <w:pPr>
        <w:spacing w:after="0"/>
        <w:ind w:left="0"/>
        <w:jc w:val="both"/>
      </w:pPr>
      <w:r>
        <w:rPr>
          <w:rFonts w:ascii="Times New Roman"/>
          <w:b w:val="false"/>
          <w:i w:val="false"/>
          <w:color w:val="000000"/>
          <w:sz w:val="28"/>
        </w:rPr>
        <w:t>
      Натрий сульфаты, МЕМСТ 21458-75</w:t>
      </w:r>
    </w:p>
    <w:p>
      <w:pPr>
        <w:spacing w:after="0"/>
        <w:ind w:left="0"/>
        <w:jc w:val="both"/>
      </w:pPr>
      <w:r>
        <w:rPr>
          <w:rFonts w:ascii="Times New Roman"/>
          <w:b w:val="false"/>
          <w:i w:val="false"/>
          <w:color w:val="000000"/>
          <w:sz w:val="28"/>
        </w:rPr>
        <w:t>
      Хлороформ, МЕМСТ 20015-88</w:t>
      </w:r>
    </w:p>
    <w:p>
      <w:pPr>
        <w:spacing w:after="0"/>
        <w:ind w:left="0"/>
        <w:jc w:val="both"/>
      </w:pPr>
      <w:r>
        <w:rPr>
          <w:rFonts w:ascii="Times New Roman"/>
          <w:b w:val="false"/>
          <w:i w:val="false"/>
          <w:color w:val="000000"/>
          <w:sz w:val="28"/>
        </w:rPr>
        <w:t>
      Қатты бөлшектерінің жалпы құрамы 12-13 килограмға грамм (бұдан әрі – г/кг) болатын Каспий теңізінен алынған теңіз суы. Синтетикалық теңіз суын да қолдануға рұқсат етіледі.</w:t>
      </w:r>
    </w:p>
    <w:p>
      <w:pPr>
        <w:spacing w:after="0"/>
        <w:ind w:left="0"/>
        <w:jc w:val="both"/>
      </w:pPr>
      <w:r>
        <w:rPr>
          <w:rFonts w:ascii="Times New Roman"/>
          <w:b w:val="false"/>
          <w:i w:val="false"/>
          <w:color w:val="000000"/>
          <w:sz w:val="28"/>
        </w:rPr>
        <w:t>
      Келесі сипаттамалары бар мұнайдың бақылау үлгісі:</w:t>
      </w:r>
    </w:p>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о</w:t>
      </w:r>
      <w:r>
        <w:rPr>
          <w:rFonts w:ascii="Times New Roman"/>
          <w:b w:val="false"/>
          <w:i w:val="false"/>
          <w:color w:val="000000"/>
          <w:sz w:val="28"/>
        </w:rPr>
        <w:t>C температурадағы динамикалық тұтқырлық;</w:t>
      </w:r>
    </w:p>
    <w:p>
      <w:pPr>
        <w:spacing w:after="0"/>
        <w:ind w:left="0"/>
        <w:jc w:val="both"/>
      </w:pPr>
      <w:r>
        <w:rPr>
          <w:rFonts w:ascii="Times New Roman"/>
          <w:b w:val="false"/>
          <w:i w:val="false"/>
          <w:color w:val="000000"/>
          <w:sz w:val="28"/>
        </w:rPr>
        <w:t>
      5 градус Цельсий (бұдан әрі – 0C) кезіндегі динамикалық тұтқырлық;</w:t>
      </w:r>
    </w:p>
    <w:p>
      <w:pPr>
        <w:spacing w:after="0"/>
        <w:ind w:left="0"/>
        <w:jc w:val="both"/>
      </w:pPr>
      <w:r>
        <w:rPr>
          <w:rFonts w:ascii="Times New Roman"/>
          <w:b w:val="false"/>
          <w:i w:val="false"/>
          <w:color w:val="000000"/>
          <w:sz w:val="28"/>
        </w:rPr>
        <w:t>
      25</w:t>
      </w:r>
      <w:r>
        <w:rPr>
          <w:rFonts w:ascii="Times New Roman"/>
          <w:b w:val="false"/>
          <w:i w:val="false"/>
          <w:color w:val="000000"/>
          <w:vertAlign w:val="superscript"/>
        </w:rPr>
        <w:t>о</w:t>
      </w:r>
      <w:r>
        <w:rPr>
          <w:rFonts w:ascii="Times New Roman"/>
          <w:b w:val="false"/>
          <w:i w:val="false"/>
          <w:color w:val="000000"/>
          <w:sz w:val="28"/>
        </w:rPr>
        <w:t>C температурадағы динамикалық тұтқырлық;</w:t>
      </w:r>
    </w:p>
    <w:p>
      <w:pPr>
        <w:spacing w:after="0"/>
        <w:ind w:left="0"/>
        <w:jc w:val="both"/>
      </w:pPr>
      <w:r>
        <w:rPr>
          <w:rFonts w:ascii="Times New Roman"/>
          <w:b w:val="false"/>
          <w:i w:val="false"/>
          <w:color w:val="000000"/>
          <w:sz w:val="28"/>
        </w:rPr>
        <w:t>
      25</w:t>
      </w:r>
      <w:r>
        <w:rPr>
          <w:rFonts w:ascii="Times New Roman"/>
          <w:b w:val="false"/>
          <w:i w:val="false"/>
          <w:color w:val="000000"/>
          <w:vertAlign w:val="superscript"/>
        </w:rPr>
        <w:t>о</w:t>
      </w:r>
      <w:r>
        <w:rPr>
          <w:rFonts w:ascii="Times New Roman"/>
          <w:b w:val="false"/>
          <w:i w:val="false"/>
          <w:color w:val="000000"/>
          <w:sz w:val="28"/>
        </w:rPr>
        <w:t>C температурадағы тығыздық.</w:t>
      </w:r>
    </w:p>
    <w:bookmarkStart w:name="z29" w:id="26"/>
    <w:p>
      <w:pPr>
        <w:spacing w:after="0"/>
        <w:ind w:left="0"/>
        <w:jc w:val="both"/>
      </w:pPr>
      <w:r>
        <w:rPr>
          <w:rFonts w:ascii="Times New Roman"/>
          <w:b w:val="false"/>
          <w:i w:val="false"/>
          <w:color w:val="000000"/>
          <w:sz w:val="28"/>
        </w:rPr>
        <w:t>
      4. Сыйымдылығы 250 см</w:t>
      </w:r>
      <w:r>
        <w:rPr>
          <w:rFonts w:ascii="Times New Roman"/>
          <w:b w:val="false"/>
          <w:i w:val="false"/>
          <w:color w:val="000000"/>
          <w:vertAlign w:val="superscript"/>
        </w:rPr>
        <w:t>3</w:t>
      </w:r>
      <w:r>
        <w:rPr>
          <w:rFonts w:ascii="Times New Roman"/>
          <w:b w:val="false"/>
          <w:i w:val="false"/>
          <w:color w:val="000000"/>
          <w:sz w:val="28"/>
        </w:rPr>
        <w:t xml:space="preserve"> пішінді бөлікті құйғышты пайданалар алдында алдын-ала су құбырының суымен жуады, сонан соң оның ішіне шамамен 1/2 көлемде қойылтылған күкіртқышқылы құйылады және оның бүкіл ішкі беті мұқият жуылады, сонан соң арнайы ыдысқа төгіледі. Сыйымдылығы 250 см</w:t>
      </w:r>
      <w:r>
        <w:rPr>
          <w:rFonts w:ascii="Times New Roman"/>
          <w:b w:val="false"/>
          <w:i w:val="false"/>
          <w:color w:val="000000"/>
          <w:vertAlign w:val="superscript"/>
        </w:rPr>
        <w:t>3</w:t>
      </w:r>
      <w:r>
        <w:rPr>
          <w:rFonts w:ascii="Times New Roman"/>
          <w:b w:val="false"/>
          <w:i w:val="false"/>
          <w:color w:val="000000"/>
          <w:sz w:val="28"/>
        </w:rPr>
        <w:t xml:space="preserve"> пішінді бөлікті құйғышты қышқылмен өңдегеннен кейін су құбырының суымен жуады (5 рет кем емес) және дистильденген сумен түпкілікті шаяды (2-3 рет), сонан соң бөлме температурасында кептіреді. Сыйымдылығы 250 см</w:t>
      </w:r>
      <w:r>
        <w:rPr>
          <w:rFonts w:ascii="Times New Roman"/>
          <w:b w:val="false"/>
          <w:i w:val="false"/>
          <w:color w:val="000000"/>
          <w:vertAlign w:val="superscript"/>
        </w:rPr>
        <w:t>3</w:t>
      </w:r>
      <w:r>
        <w:rPr>
          <w:rFonts w:ascii="Times New Roman"/>
          <w:b w:val="false"/>
          <w:i w:val="false"/>
          <w:color w:val="000000"/>
          <w:sz w:val="28"/>
        </w:rPr>
        <w:t xml:space="preserve"> кептірілген пішінді бөлікті құйғышты 2-3 рет кем емес хлороформмен жуады.</w:t>
      </w:r>
    </w:p>
    <w:bookmarkEnd w:id="26"/>
    <w:p>
      <w:pPr>
        <w:spacing w:after="0"/>
        <w:ind w:left="0"/>
        <w:jc w:val="both"/>
      </w:pPr>
      <w:r>
        <w:rPr>
          <w:rFonts w:ascii="Times New Roman"/>
          <w:b w:val="false"/>
          <w:i w:val="false"/>
          <w:color w:val="000000"/>
          <w:sz w:val="28"/>
        </w:rPr>
        <w:t>
      Құрылғыны жұмысқа дайындау және өлшеу шарттарын оңтайландыру оны пайдалану бойынша жұмыс нұсқаулығына сәйкес жүргізіледі.</w:t>
      </w:r>
    </w:p>
    <w:bookmarkStart w:name="z30" w:id="27"/>
    <w:p>
      <w:pPr>
        <w:spacing w:after="0"/>
        <w:ind w:left="0"/>
        <w:jc w:val="both"/>
      </w:pPr>
      <w:r>
        <w:rPr>
          <w:rFonts w:ascii="Times New Roman"/>
          <w:b w:val="false"/>
          <w:i w:val="false"/>
          <w:color w:val="000000"/>
          <w:sz w:val="28"/>
        </w:rPr>
        <w:t>
      5. Сыйымдылығы 100 см</w:t>
      </w:r>
      <w:r>
        <w:rPr>
          <w:rFonts w:ascii="Times New Roman"/>
          <w:b w:val="false"/>
          <w:i w:val="false"/>
          <w:color w:val="000000"/>
          <w:vertAlign w:val="superscript"/>
        </w:rPr>
        <w:t>3</w:t>
      </w:r>
      <w:r>
        <w:rPr>
          <w:rFonts w:ascii="Times New Roman"/>
          <w:b w:val="false"/>
          <w:i w:val="false"/>
          <w:color w:val="000000"/>
          <w:sz w:val="28"/>
        </w:rPr>
        <w:t xml:space="preserve"> бөлу құйғыштарына мұнайдың дәл өлшенген бақылау үлгісінде 0,1; 0,2; 0,3; 0,4 және 0,5 грамм (бұдан әрі – г) бойынша орналастырады, содан кейін сыйымдылығы 100 см</w:t>
      </w:r>
      <w:r>
        <w:rPr>
          <w:rFonts w:ascii="Times New Roman"/>
          <w:b w:val="false"/>
          <w:i w:val="false"/>
          <w:color w:val="000000"/>
          <w:vertAlign w:val="superscript"/>
        </w:rPr>
        <w:t>3</w:t>
      </w:r>
      <w:r>
        <w:rPr>
          <w:rFonts w:ascii="Times New Roman"/>
          <w:b w:val="false"/>
          <w:i w:val="false"/>
          <w:color w:val="000000"/>
          <w:sz w:val="28"/>
        </w:rPr>
        <w:t xml:space="preserve"> әрбір бөлу құйғышына 50 мл хлороформ қосады және мұнай ерігенше мұқият араластырады. Көлемі хлороформмен белгіге дейін жеткізіледі, сыйымдылығы 100 см</w:t>
      </w:r>
      <w:r>
        <w:rPr>
          <w:rFonts w:ascii="Times New Roman"/>
          <w:b w:val="false"/>
          <w:i w:val="false"/>
          <w:color w:val="000000"/>
          <w:vertAlign w:val="superscript"/>
        </w:rPr>
        <w:t>3</w:t>
      </w:r>
      <w:r>
        <w:rPr>
          <w:rFonts w:ascii="Times New Roman"/>
          <w:b w:val="false"/>
          <w:i w:val="false"/>
          <w:color w:val="000000"/>
          <w:sz w:val="28"/>
        </w:rPr>
        <w:t xml:space="preserve"> болатын бөлгіш құйғыштарды тығынмен жабады және жақсылап араластырады.</w:t>
      </w:r>
    </w:p>
    <w:bookmarkEnd w:id="27"/>
    <w:bookmarkStart w:name="z31" w:id="28"/>
    <w:p>
      <w:pPr>
        <w:spacing w:after="0"/>
        <w:ind w:left="0"/>
        <w:jc w:val="both"/>
      </w:pPr>
      <w:r>
        <w:rPr>
          <w:rFonts w:ascii="Times New Roman"/>
          <w:b w:val="false"/>
          <w:i w:val="false"/>
          <w:color w:val="000000"/>
          <w:sz w:val="28"/>
        </w:rPr>
        <w:t>
      6. Хлороформ экстрактысының оптикалық тығыздығын 580 нм жағдайда сіңдіру қабатының қалыңдығы 10 мм сауыттарда ерітіндіні салыстыру қатысты спектрофотометрпен өлшейді. Бақылау ерітіндісі ретінде хлороформды пайдаланады.</w:t>
      </w:r>
    </w:p>
    <w:bookmarkEnd w:id="28"/>
    <w:bookmarkStart w:name="z32" w:id="29"/>
    <w:p>
      <w:pPr>
        <w:spacing w:after="0"/>
        <w:ind w:left="0"/>
        <w:jc w:val="both"/>
      </w:pPr>
      <w:r>
        <w:rPr>
          <w:rFonts w:ascii="Times New Roman"/>
          <w:b w:val="false"/>
          <w:i w:val="false"/>
          <w:color w:val="000000"/>
          <w:sz w:val="28"/>
        </w:rPr>
        <w:t>
      7. Градуирлеу кестесі оптикалық тығыздық – 100 мл хлороформ ерітіндісіндегі мұнайдың бақылау үлгісінің концентрациясы координаттарында құрылады. Градуирлеу кестесі – түзу сызықты.</w:t>
      </w:r>
    </w:p>
    <w:bookmarkEnd w:id="29"/>
    <w:bookmarkStart w:name="z33" w:id="30"/>
    <w:p>
      <w:pPr>
        <w:spacing w:after="0"/>
        <w:ind w:left="0"/>
        <w:jc w:val="both"/>
      </w:pPr>
      <w:r>
        <w:rPr>
          <w:rFonts w:ascii="Times New Roman"/>
          <w:b w:val="false"/>
          <w:i w:val="false"/>
          <w:color w:val="000000"/>
          <w:sz w:val="28"/>
        </w:rPr>
        <w:t>
      8. Сыйымдылығы 250 см</w:t>
      </w:r>
      <w:r>
        <w:rPr>
          <w:rFonts w:ascii="Times New Roman"/>
          <w:b w:val="false"/>
          <w:i w:val="false"/>
          <w:color w:val="000000"/>
          <w:vertAlign w:val="superscript"/>
        </w:rPr>
        <w:t>3</w:t>
      </w:r>
      <w:r>
        <w:rPr>
          <w:rFonts w:ascii="Times New Roman"/>
          <w:b w:val="false"/>
          <w:i w:val="false"/>
          <w:color w:val="000000"/>
          <w:sz w:val="28"/>
        </w:rPr>
        <w:t xml:space="preserve">пішінді бөлікті құйғышқа 5 + 0,5 </w:t>
      </w:r>
      <w:r>
        <w:rPr>
          <w:rFonts w:ascii="Times New Roman"/>
          <w:b w:val="false"/>
          <w:i w:val="false"/>
          <w:color w:val="000000"/>
          <w:vertAlign w:val="superscript"/>
        </w:rPr>
        <w:t>о</w:t>
      </w:r>
      <w:r>
        <w:rPr>
          <w:rFonts w:ascii="Times New Roman"/>
          <w:b w:val="false"/>
          <w:i w:val="false"/>
          <w:color w:val="000000"/>
          <w:sz w:val="28"/>
        </w:rPr>
        <w:t>C немесе 25 + 0,5</w:t>
      </w:r>
      <w:r>
        <w:rPr>
          <w:rFonts w:ascii="Times New Roman"/>
          <w:b w:val="false"/>
          <w:i w:val="false"/>
          <w:color w:val="000000"/>
          <w:vertAlign w:val="superscript"/>
        </w:rPr>
        <w:t>о</w:t>
      </w:r>
      <w:r>
        <w:rPr>
          <w:rFonts w:ascii="Times New Roman"/>
          <w:b w:val="false"/>
          <w:i w:val="false"/>
          <w:color w:val="000000"/>
          <w:sz w:val="28"/>
        </w:rPr>
        <w:t>C температурада 250 мл теңіз суын қосады. Осы температуралық режимді бүкіл талдау кезеңінде жұмыстар жүргізу арқылы бақыланатын температурасымен тиісті камерада ұстап отырады.</w:t>
      </w:r>
    </w:p>
    <w:bookmarkEnd w:id="30"/>
    <w:bookmarkStart w:name="z34" w:id="31"/>
    <w:p>
      <w:pPr>
        <w:spacing w:after="0"/>
        <w:ind w:left="0"/>
        <w:jc w:val="both"/>
      </w:pPr>
      <w:r>
        <w:rPr>
          <w:rFonts w:ascii="Times New Roman"/>
          <w:b w:val="false"/>
          <w:i w:val="false"/>
          <w:color w:val="000000"/>
          <w:sz w:val="28"/>
        </w:rPr>
        <w:t>
      9. Сыйымдылығы 250 см</w:t>
      </w:r>
      <w:r>
        <w:rPr>
          <w:rFonts w:ascii="Times New Roman"/>
          <w:b w:val="false"/>
          <w:i w:val="false"/>
          <w:color w:val="000000"/>
          <w:vertAlign w:val="superscript"/>
        </w:rPr>
        <w:t>3</w:t>
      </w:r>
      <w:r>
        <w:rPr>
          <w:rFonts w:ascii="Times New Roman"/>
          <w:b w:val="false"/>
          <w:i w:val="false"/>
          <w:color w:val="000000"/>
          <w:sz w:val="28"/>
        </w:rPr>
        <w:t xml:space="preserve"> конустық бөлгіш құйғыш құрылғыға орналастыру. Тығыны ашық қалдырылады.</w:t>
      </w:r>
    </w:p>
    <w:bookmarkEnd w:id="31"/>
    <w:bookmarkStart w:name="z35" w:id="32"/>
    <w:p>
      <w:pPr>
        <w:spacing w:after="0"/>
        <w:ind w:left="0"/>
        <w:jc w:val="both"/>
      </w:pPr>
      <w:r>
        <w:rPr>
          <w:rFonts w:ascii="Times New Roman"/>
          <w:b w:val="false"/>
          <w:i w:val="false"/>
          <w:color w:val="000000"/>
          <w:sz w:val="28"/>
        </w:rPr>
        <w:t>
      10. Шприц көмегімен теңіз суының бетіне 5 мл мұнайдың бақылау үлгісін қосады. Мұнайдың бақылау үлгісінің массасын анықтау үшін шприц пайдаланғанға дейін және пайдаланғаннан кейін өлшенеді.</w:t>
      </w:r>
    </w:p>
    <w:bookmarkEnd w:id="32"/>
    <w:bookmarkStart w:name="z36" w:id="33"/>
    <w:p>
      <w:pPr>
        <w:spacing w:after="0"/>
        <w:ind w:left="0"/>
        <w:jc w:val="both"/>
      </w:pPr>
      <w:r>
        <w:rPr>
          <w:rFonts w:ascii="Times New Roman"/>
          <w:b w:val="false"/>
          <w:i w:val="false"/>
          <w:color w:val="000000"/>
          <w:sz w:val="28"/>
        </w:rPr>
        <w:t>
      11. Секунд өлшеуіш іске қосылады және мұнайдың бақылау үлгісін бір минут бойы теңіз су бетінде қалдыру керек.</w:t>
      </w:r>
    </w:p>
    <w:bookmarkEnd w:id="33"/>
    <w:bookmarkStart w:name="z37" w:id="34"/>
    <w:p>
      <w:pPr>
        <w:spacing w:after="0"/>
        <w:ind w:left="0"/>
        <w:jc w:val="both"/>
      </w:pPr>
      <w:r>
        <w:rPr>
          <w:rFonts w:ascii="Times New Roman"/>
          <w:b w:val="false"/>
          <w:i w:val="false"/>
          <w:color w:val="000000"/>
          <w:sz w:val="28"/>
        </w:rPr>
        <w:t>
      12. Мұнайдың бақылау үлгісін бетіне 0,2 мл диспергент шприц көмегімен қосады. Біркелкі бөлу үшін диспергентті тамшылап құяды, мұнайдың бақылау үлгісі нүктесінің ортасынан бастап және орталықтан біртіндеп радиалды түрде кетеді. Сыйымдылығы 250 см</w:t>
      </w:r>
      <w:r>
        <w:rPr>
          <w:rFonts w:ascii="Times New Roman"/>
          <w:b w:val="false"/>
          <w:i w:val="false"/>
          <w:color w:val="000000"/>
          <w:vertAlign w:val="superscript"/>
        </w:rPr>
        <w:t>3</w:t>
      </w:r>
      <w:r>
        <w:rPr>
          <w:rFonts w:ascii="Times New Roman"/>
          <w:b w:val="false"/>
          <w:i w:val="false"/>
          <w:color w:val="000000"/>
          <w:sz w:val="28"/>
        </w:rPr>
        <w:t xml:space="preserve"> конустық бөлгіш құйғыш тығынмен тығыз жабылады.</w:t>
      </w:r>
    </w:p>
    <w:bookmarkEnd w:id="34"/>
    <w:bookmarkStart w:name="z38" w:id="35"/>
    <w:p>
      <w:pPr>
        <w:spacing w:after="0"/>
        <w:ind w:left="0"/>
        <w:jc w:val="both"/>
      </w:pPr>
      <w:r>
        <w:rPr>
          <w:rFonts w:ascii="Times New Roman"/>
          <w:b w:val="false"/>
          <w:i w:val="false"/>
          <w:color w:val="000000"/>
          <w:sz w:val="28"/>
        </w:rPr>
        <w:t>
      13. Мұнайдың бақылау үлгісін теңіз суына қосқан сәттен бастап 2 минут 30 секундтан кейін конустық бөлгіш құйғыштың айналуы қондырғыда минутына 33±1 айналым кезінде 2 минут ішінде басталады.</w:t>
      </w:r>
    </w:p>
    <w:bookmarkEnd w:id="35"/>
    <w:bookmarkStart w:name="z39" w:id="36"/>
    <w:p>
      <w:pPr>
        <w:spacing w:after="0"/>
        <w:ind w:left="0"/>
        <w:jc w:val="both"/>
      </w:pPr>
      <w:r>
        <w:rPr>
          <w:rFonts w:ascii="Times New Roman"/>
          <w:b w:val="false"/>
          <w:i w:val="false"/>
          <w:color w:val="000000"/>
          <w:sz w:val="28"/>
        </w:rPr>
        <w:t>
      14. Қондырғыны сыйымдылығы 250 см</w:t>
      </w:r>
      <w:r>
        <w:rPr>
          <w:rFonts w:ascii="Times New Roman"/>
          <w:b w:val="false"/>
          <w:i w:val="false"/>
          <w:color w:val="000000"/>
          <w:vertAlign w:val="superscript"/>
        </w:rPr>
        <w:t>3</w:t>
      </w:r>
      <w:r>
        <w:rPr>
          <w:rFonts w:ascii="Times New Roman"/>
          <w:b w:val="false"/>
          <w:i w:val="false"/>
          <w:color w:val="000000"/>
          <w:sz w:val="28"/>
        </w:rPr>
        <w:t xml:space="preserve"> конустық бөлгіш құйғышты тік қалпында болатындай етіп тоқтатылады. Сыйымдылығы 250 см</w:t>
      </w:r>
      <w:r>
        <w:rPr>
          <w:rFonts w:ascii="Times New Roman"/>
          <w:b w:val="false"/>
          <w:i w:val="false"/>
          <w:color w:val="000000"/>
          <w:vertAlign w:val="superscript"/>
        </w:rPr>
        <w:t>3</w:t>
      </w:r>
      <w:r>
        <w:rPr>
          <w:rFonts w:ascii="Times New Roman"/>
          <w:b w:val="false"/>
          <w:i w:val="false"/>
          <w:color w:val="000000"/>
          <w:sz w:val="28"/>
        </w:rPr>
        <w:t xml:space="preserve"> конустық бөлгіш құйғыш және оның ішіндегісі қозғалыссыз қалыпта дәл 1 минутқа қалдырады. Содан кейін тығын алынып, сыйымдылығы 250 см</w:t>
      </w:r>
      <w:r>
        <w:rPr>
          <w:rFonts w:ascii="Times New Roman"/>
          <w:b w:val="false"/>
          <w:i w:val="false"/>
          <w:color w:val="000000"/>
          <w:vertAlign w:val="superscript"/>
        </w:rPr>
        <w:t>3</w:t>
      </w:r>
      <w:r>
        <w:rPr>
          <w:rFonts w:ascii="Times New Roman"/>
          <w:b w:val="false"/>
          <w:i w:val="false"/>
          <w:color w:val="000000"/>
          <w:sz w:val="28"/>
        </w:rPr>
        <w:t xml:space="preserve"> болатын конустық бөлгіш кран арқылы цилиндрге 50 мл құрамында мұнайы бар су құйылады. Суды төгуге қажетті уақыт 10 секундтан аспауы керек.</w:t>
      </w:r>
    </w:p>
    <w:bookmarkEnd w:id="36"/>
    <w:bookmarkStart w:name="z40" w:id="37"/>
    <w:p>
      <w:pPr>
        <w:spacing w:after="0"/>
        <w:ind w:left="0"/>
        <w:jc w:val="both"/>
      </w:pPr>
      <w:r>
        <w:rPr>
          <w:rFonts w:ascii="Times New Roman"/>
          <w:b w:val="false"/>
          <w:i w:val="false"/>
          <w:color w:val="000000"/>
          <w:sz w:val="28"/>
        </w:rPr>
        <w:t>
      15. Мұнайы бар суды цилиндрден сыйымдылығы 100 см</w:t>
      </w:r>
      <w:r>
        <w:rPr>
          <w:rFonts w:ascii="Times New Roman"/>
          <w:b w:val="false"/>
          <w:i w:val="false"/>
          <w:color w:val="000000"/>
          <w:vertAlign w:val="superscript"/>
        </w:rPr>
        <w:t>3</w:t>
      </w:r>
      <w:r>
        <w:rPr>
          <w:rFonts w:ascii="Times New Roman"/>
          <w:b w:val="false"/>
          <w:i w:val="false"/>
          <w:color w:val="000000"/>
          <w:sz w:val="28"/>
        </w:rPr>
        <w:t xml:space="preserve"> бөлгіш құйғышқа құяды. Цилиндрді 10 мл хлороформмен екі рет мұқият жуып, ішіндегісін сол бөлгіш құйғышқа аударып құяды. Содан кейін құйғыш тығынмен жабылады және фазалар толық бөлінуіне дейін 1 минут бойы шайқалады. Содан кейін пайда болған хлороформ қабаты сыйымдылығы 100 см</w:t>
      </w:r>
      <w:r>
        <w:rPr>
          <w:rFonts w:ascii="Times New Roman"/>
          <w:b w:val="false"/>
          <w:i w:val="false"/>
          <w:color w:val="000000"/>
          <w:vertAlign w:val="superscript"/>
        </w:rPr>
        <w:t>3</w:t>
      </w:r>
      <w:r>
        <w:rPr>
          <w:rFonts w:ascii="Times New Roman"/>
          <w:b w:val="false"/>
          <w:i w:val="false"/>
          <w:color w:val="000000"/>
          <w:sz w:val="28"/>
        </w:rPr>
        <w:t xml:space="preserve"> болатын бөлгіш құйғышқа сүзіледі. Сүзу қағаз сүзгіші арқылы жүзеге асырылады, оған салмағы 1,5 г сусыз натрий сульфатының ілмегі қосылады.</w:t>
      </w:r>
    </w:p>
    <w:bookmarkEnd w:id="37"/>
    <w:bookmarkStart w:name="z41" w:id="38"/>
    <w:p>
      <w:pPr>
        <w:spacing w:after="0"/>
        <w:ind w:left="0"/>
        <w:jc w:val="both"/>
      </w:pPr>
      <w:r>
        <w:rPr>
          <w:rFonts w:ascii="Times New Roman"/>
          <w:b w:val="false"/>
          <w:i w:val="false"/>
          <w:color w:val="000000"/>
          <w:sz w:val="28"/>
        </w:rPr>
        <w:t>
      16. Әр жағдайда 20 мл хлороформды пайдалана отырып, судан хлороформмен мұнай экстракциясын тағы екі рет қайталау. Сүзгі мен натрий сульфаты 20 мл хлороформмен жуылады, содан кейін сыйымдылығы 100 см</w:t>
      </w:r>
      <w:r>
        <w:rPr>
          <w:rFonts w:ascii="Times New Roman"/>
          <w:b w:val="false"/>
          <w:i w:val="false"/>
          <w:color w:val="000000"/>
          <w:vertAlign w:val="superscript"/>
        </w:rPr>
        <w:t>3</w:t>
      </w:r>
      <w:r>
        <w:rPr>
          <w:rFonts w:ascii="Times New Roman"/>
          <w:b w:val="false"/>
          <w:i w:val="false"/>
          <w:color w:val="000000"/>
          <w:sz w:val="28"/>
        </w:rPr>
        <w:t xml:space="preserve"> өлшеуіш колбадағы көлемді 100 мл белгіге дейін жеткізіледі. өлшеу колбаны тығынмен жабады және жақсылап араластырады.</w:t>
      </w:r>
    </w:p>
    <w:bookmarkEnd w:id="38"/>
    <w:bookmarkStart w:name="z42" w:id="39"/>
    <w:p>
      <w:pPr>
        <w:spacing w:after="0"/>
        <w:ind w:left="0"/>
        <w:jc w:val="both"/>
      </w:pPr>
      <w:r>
        <w:rPr>
          <w:rFonts w:ascii="Times New Roman"/>
          <w:b w:val="false"/>
          <w:i w:val="false"/>
          <w:color w:val="000000"/>
          <w:sz w:val="28"/>
        </w:rPr>
        <w:t>
      17. Хлороформ сығындысының оптикалық тығыздығы 580 нм толқын ұзындығындағы спектрофотометрмен хлороформ ретінде қолданылатын салыстыру ерітіндісіне қатысты 10 мм сіңіру қабаты бар оптикалық кюветтерді қолдана отырып өлшенеді. Калибрлеу кестесін қолдана отырып, олар теңіз суының 50 мл сынамасындағы мұнай массасын табады. Үш параллелдік өлшеулері орындалады.</w:t>
      </w:r>
    </w:p>
    <w:bookmarkEnd w:id="39"/>
    <w:bookmarkStart w:name="z43" w:id="40"/>
    <w:p>
      <w:pPr>
        <w:spacing w:after="0"/>
        <w:ind w:left="0"/>
        <w:jc w:val="both"/>
      </w:pPr>
      <w:r>
        <w:rPr>
          <w:rFonts w:ascii="Times New Roman"/>
          <w:b w:val="false"/>
          <w:i w:val="false"/>
          <w:color w:val="000000"/>
          <w:sz w:val="28"/>
        </w:rPr>
        <w:t>
      18. Тиімділік көрсеткіші (E) келесі формуламен есептеледі:</w:t>
      </w:r>
    </w:p>
    <w:bookmarkEnd w:id="40"/>
    <w:p>
      <w:pPr>
        <w:spacing w:after="0"/>
        <w:ind w:left="0"/>
        <w:jc w:val="both"/>
      </w:pPr>
      <w:r>
        <w:rPr>
          <w:rFonts w:ascii="Times New Roman"/>
          <w:b w:val="false"/>
          <w:i w:val="false"/>
          <w:color w:val="000000"/>
          <w:sz w:val="28"/>
        </w:rPr>
        <w:t>
      m *500</w:t>
      </w:r>
    </w:p>
    <w:p>
      <w:pPr>
        <w:spacing w:after="0"/>
        <w:ind w:left="0"/>
        <w:jc w:val="both"/>
      </w:pPr>
      <w:r>
        <w:rPr>
          <w:rFonts w:ascii="Times New Roman"/>
          <w:b w:val="false"/>
          <w:i w:val="false"/>
          <w:color w:val="000000"/>
          <w:sz w:val="28"/>
        </w:rPr>
        <w:t>
      Е = --------------- %</w:t>
      </w:r>
    </w:p>
    <w:p>
      <w:pPr>
        <w:spacing w:after="0"/>
        <w:ind w:left="0"/>
        <w:jc w:val="both"/>
      </w:pPr>
      <w:r>
        <w:rPr>
          <w:rFonts w:ascii="Times New Roman"/>
          <w:b w:val="false"/>
          <w:i w:val="false"/>
          <w:color w:val="000000"/>
          <w:sz w:val="28"/>
        </w:rPr>
        <w:t>
      M</w:t>
      </w:r>
    </w:p>
    <w:p>
      <w:pPr>
        <w:spacing w:after="0"/>
        <w:ind w:left="0"/>
        <w:jc w:val="both"/>
      </w:pPr>
      <w:r>
        <w:rPr>
          <w:rFonts w:ascii="Times New Roman"/>
          <w:b w:val="false"/>
          <w:i w:val="false"/>
          <w:color w:val="000000"/>
          <w:sz w:val="28"/>
        </w:rPr>
        <w:t>
      Мұндағы m – құрамында мұнайы бар 50 мл судағы мұнайды бақылау үлгісінің массасы;</w:t>
      </w:r>
    </w:p>
    <w:p>
      <w:pPr>
        <w:spacing w:after="0"/>
        <w:ind w:left="0"/>
        <w:jc w:val="both"/>
      </w:pPr>
      <w:r>
        <w:rPr>
          <w:rFonts w:ascii="Times New Roman"/>
          <w:b w:val="false"/>
          <w:i w:val="false"/>
          <w:color w:val="000000"/>
          <w:sz w:val="28"/>
        </w:rPr>
        <w:t>
      М – тест үшін алынған мұнайдың бақылау үлгісінің жалпы массасы.</w:t>
      </w:r>
    </w:p>
    <w:p>
      <w:pPr>
        <w:spacing w:after="0"/>
        <w:ind w:left="0"/>
        <w:jc w:val="both"/>
      </w:pPr>
      <w:r>
        <w:rPr>
          <w:rFonts w:ascii="Times New Roman"/>
          <w:b w:val="false"/>
          <w:i w:val="false"/>
          <w:color w:val="000000"/>
          <w:sz w:val="28"/>
        </w:rPr>
        <w:t>
      Алынған тиімділік көрсеткіші үш жеке нәтиженің орташа мәні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