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1eca" w14:textId="43f1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 Қазақстан Республикасының Әділет министрлігінде 2021 жылғы 23 сәуірде № 22602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00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бухгалтерлік есеп және қаржылық есептілік саласындағы тәуекел дәрежесін бағалау өлшемшарттары;</w:t>
      </w:r>
    </w:p>
    <w:bookmarkEnd w:id="2"/>
    <w:bookmarkStart w:name="z2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жария мүдделі ұйымдарға (қаржы ұйымдарын қоспағанда) қатысты бухгалтерлік есеп және қаржылық есептілік саласындағы тексеру парағы;</w:t>
      </w:r>
    </w:p>
    <w:bookmarkEnd w:id="3"/>
    <w:bookmarkStart w:name="z2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бухгалтерлердің аккредиттелген кәсіби ұйымдарға қатысты бухгалтерлік есеп және қаржылық есептілік саласындағы тексеру парағы;</w:t>
      </w:r>
    </w:p>
    <w:bookmarkEnd w:id="4"/>
    <w:bookmarkStart w:name="z2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рұқсаттама талаптарға сәйкестігіне тексеру жүргізу үшін бухгалтерлердің аккредиттелген кәсіби ұйымдарға қатысты бухгалтерлік есеп және қаржылық есептілік саласындағы тексеру парағы;</w:t>
      </w:r>
    </w:p>
    <w:bookmarkEnd w:id="5"/>
    <w:bookmarkStart w:name="z2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w:t>
      </w:r>
    </w:p>
    <w:bookmarkEnd w:id="6"/>
    <w:bookmarkStart w:name="z25"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рұқсаттама талаптарға сәйкестігіне тексеру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заңнамада белгіленген тәртіппен:</w:t>
      </w:r>
    </w:p>
    <w:bookmarkEnd w:id="8"/>
    <w:bookmarkStart w:name="z7" w:id="9"/>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9"/>
    <w:bookmarkStart w:name="z8" w:id="10"/>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10"/>
    <w:bookmarkStart w:name="z9" w:id="11"/>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
    <w:bookmarkStart w:name="z10" w:id="12"/>
    <w:p>
      <w:pPr>
        <w:spacing w:after="0"/>
        <w:ind w:left="0"/>
        <w:jc w:val="both"/>
      </w:pPr>
      <w:r>
        <w:rPr>
          <w:rFonts w:ascii="Times New Roman"/>
          <w:b w:val="false"/>
          <w:i w:val="false"/>
          <w:color w:val="000000"/>
          <w:sz w:val="28"/>
        </w:rPr>
        <w:t>
      3. Осы бірлескен бұйрық алғашқы ресми жарияланған күнінен кейін жиырма бір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 министрі _______А. Иргалиев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 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bl>
    <w:bookmarkStart w:name="z13" w:id="13"/>
    <w:p>
      <w:pPr>
        <w:spacing w:after="0"/>
        <w:ind w:left="0"/>
        <w:jc w:val="left"/>
      </w:pPr>
      <w:r>
        <w:rPr>
          <w:rFonts w:ascii="Times New Roman"/>
          <w:b/>
          <w:i w:val="false"/>
          <w:color w:val="000000"/>
        </w:rPr>
        <w:t xml:space="preserve"> Бухгалтерлік есеп және қаржылық есептілік саласындағы тәуекел дәрежесін бағалау өлшемшарттары</w:t>
      </w:r>
    </w:p>
    <w:bookmarkEnd w:id="1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17.05.2023 № 512 және ҚР Ұлттық экономика министрінің 17.05.2023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79" w:id="14"/>
    <w:p>
      <w:pPr>
        <w:spacing w:after="0"/>
        <w:ind w:left="0"/>
        <w:jc w:val="left"/>
      </w:pPr>
      <w:r>
        <w:rPr>
          <w:rFonts w:ascii="Times New Roman"/>
          <w:b/>
          <w:i w:val="false"/>
          <w:color w:val="000000"/>
        </w:rPr>
        <w:t xml:space="preserve"> 1-тарау. Жалпы ережелер</w:t>
      </w:r>
    </w:p>
    <w:bookmarkEnd w:id="14"/>
    <w:bookmarkStart w:name="z80" w:id="15"/>
    <w:p>
      <w:pPr>
        <w:spacing w:after="0"/>
        <w:ind w:left="0"/>
        <w:jc w:val="both"/>
      </w:pPr>
      <w:r>
        <w:rPr>
          <w:rFonts w:ascii="Times New Roman"/>
          <w:b w:val="false"/>
          <w:i w:val="false"/>
          <w:color w:val="000000"/>
          <w:sz w:val="28"/>
        </w:rPr>
        <w:t xml:space="preserve">
      1. Осы бухгалтерлік есеп және қаржылық есептілік саласындағы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бухгалтерлік есеп және қаржылық есептілік саласында қызметті жүзеге асыратын бақылау субъектілерін тәуекел дәрежелеріне жатқызу үшін әзірленді.</w:t>
      </w:r>
    </w:p>
    <w:bookmarkEnd w:id="15"/>
    <w:bookmarkStart w:name="z81" w:id="16"/>
    <w:p>
      <w:pPr>
        <w:spacing w:after="0"/>
        <w:ind w:left="0"/>
        <w:jc w:val="both"/>
      </w:pPr>
      <w:r>
        <w:rPr>
          <w:rFonts w:ascii="Times New Roman"/>
          <w:b w:val="false"/>
          <w:i w:val="false"/>
          <w:color w:val="000000"/>
          <w:sz w:val="28"/>
        </w:rPr>
        <w:t>
      2. Осы Өлшемшарттарда мынадай ұғымдар пайдаланылды:</w:t>
      </w:r>
    </w:p>
    <w:bookmarkEnd w:id="16"/>
    <w:bookmarkStart w:name="z82" w:id="17"/>
    <w:p>
      <w:pPr>
        <w:spacing w:after="0"/>
        <w:ind w:left="0"/>
        <w:jc w:val="both"/>
      </w:pPr>
      <w:r>
        <w:rPr>
          <w:rFonts w:ascii="Times New Roman"/>
          <w:b w:val="false"/>
          <w:i w:val="false"/>
          <w:color w:val="000000"/>
          <w:sz w:val="28"/>
        </w:rPr>
        <w:t>
      1) балл – тәуекелді есептеудің сандық өлшемі;</w:t>
      </w:r>
    </w:p>
    <w:bookmarkEnd w:id="17"/>
    <w:bookmarkStart w:name="z83" w:id="18"/>
    <w:p>
      <w:pPr>
        <w:spacing w:after="0"/>
        <w:ind w:left="0"/>
        <w:jc w:val="both"/>
      </w:pPr>
      <w:r>
        <w:rPr>
          <w:rFonts w:ascii="Times New Roman"/>
          <w:b w:val="false"/>
          <w:i w:val="false"/>
          <w:color w:val="000000"/>
          <w:sz w:val="28"/>
        </w:rPr>
        <w:t>
      2) бақылау субъектісі (объектісі) – жария мүдделі ұйымдар (қаржы ұйымдарын қоспағанда), бухгалтерлердің аккредиттелген кәсіби ұйымдары және бухгалтерлерді кәсіби сертификаттау жөніндегі аккредиттелген ұйымдар;</w:t>
      </w:r>
    </w:p>
    <w:bookmarkEnd w:id="18"/>
    <w:bookmarkStart w:name="z84" w:id="19"/>
    <w:p>
      <w:pPr>
        <w:spacing w:after="0"/>
        <w:ind w:left="0"/>
        <w:jc w:val="both"/>
      </w:pPr>
      <w:r>
        <w:rPr>
          <w:rFonts w:ascii="Times New Roman"/>
          <w:b w:val="false"/>
          <w:i w:val="false"/>
          <w:color w:val="000000"/>
          <w:sz w:val="28"/>
        </w:rPr>
        <w:t>
      3) болмашы бұзушылықтар – Консультативтік органда бақылау субъектісі өкілінің ұсынбау;</w:t>
      </w:r>
    </w:p>
    <w:bookmarkEnd w:id="19"/>
    <w:bookmarkStart w:name="z85" w:id="20"/>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20"/>
    <w:bookmarkStart w:name="z86" w:id="21"/>
    <w:p>
      <w:pPr>
        <w:spacing w:after="0"/>
        <w:ind w:left="0"/>
        <w:jc w:val="both"/>
      </w:pPr>
      <w:r>
        <w:rPr>
          <w:rFonts w:ascii="Times New Roman"/>
          <w:b w:val="false"/>
          <w:i w:val="false"/>
          <w:color w:val="000000"/>
          <w:sz w:val="28"/>
        </w:rPr>
        <w:t>
      5) елеулі бұзушылықтар – әкімшілік жауапкершілікке әкеп соқтырмайтын Қазақстан Республикасының бухгалтерлік есеп және қаржылық есептілік туралы заңнамасының талаптарын бұзу;</w:t>
      </w:r>
    </w:p>
    <w:bookmarkEnd w:id="21"/>
    <w:bookmarkStart w:name="z87" w:id="22"/>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тартуға әкеп соқтыратын Қазақстан Республикасы бухгалтерлік есеп және қаржылық есептілік туралы заңнамасының талаптарын бұзу;</w:t>
      </w:r>
    </w:p>
    <w:bookmarkEnd w:id="22"/>
    <w:bookmarkStart w:name="z88" w:id="23"/>
    <w:p>
      <w:pPr>
        <w:spacing w:after="0"/>
        <w:ind w:left="0"/>
        <w:jc w:val="both"/>
      </w:pPr>
      <w:r>
        <w:rPr>
          <w:rFonts w:ascii="Times New Roman"/>
          <w:b w:val="false"/>
          <w:i w:val="false"/>
          <w:color w:val="000000"/>
          <w:sz w:val="28"/>
        </w:rPr>
        <w:t>
      7) тексеру парағы – бақылау субъектілерінің (объектілерінің) қызметіне қойылатын жеке және заңды тұлғалардың, мемлекеттің заңды мүдделеріне қатер төндіруге алып келетін талаптар тізбесі;</w:t>
      </w:r>
    </w:p>
    <w:bookmarkEnd w:id="23"/>
    <w:bookmarkStart w:name="z89" w:id="24"/>
    <w:p>
      <w:pPr>
        <w:spacing w:after="0"/>
        <w:ind w:left="0"/>
        <w:jc w:val="both"/>
      </w:pPr>
      <w:r>
        <w:rPr>
          <w:rFonts w:ascii="Times New Roman"/>
          <w:b w:val="false"/>
          <w:i w:val="false"/>
          <w:color w:val="000000"/>
          <w:sz w:val="28"/>
        </w:rPr>
        <w:t>
      8)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90" w:id="25"/>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5"/>
    <w:bookmarkStart w:name="z91" w:id="26"/>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92" w:id="27"/>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7"/>
    <w:bookmarkStart w:name="z93" w:id="28"/>
    <w:p>
      <w:pPr>
        <w:spacing w:after="0"/>
        <w:ind w:left="0"/>
        <w:jc w:val="both"/>
      </w:pPr>
      <w:r>
        <w:rPr>
          <w:rFonts w:ascii="Times New Roman"/>
          <w:b w:val="false"/>
          <w:i w:val="false"/>
          <w:color w:val="000000"/>
          <w:sz w:val="28"/>
        </w:rPr>
        <w:t>
      12)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94" w:id="29"/>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9"/>
    <w:bookmarkStart w:name="z95" w:id="3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30"/>
    <w:bookmarkStart w:name="z96"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 тұрғысынан тексеруді жүзеге асыру кезінде тәуекелдерді басқару мақсаттары үшін бухгалтерлік есеп және қаржылық есептілік саласында бақылау субъектілерін (объектілерін) талаптарға сәйкестігі тұрғысынан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1"/>
    <w:bookmarkStart w:name="z97" w:id="32"/>
    <w:p>
      <w:pPr>
        <w:spacing w:after="0"/>
        <w:ind w:left="0"/>
        <w:jc w:val="both"/>
      </w:pPr>
      <w:r>
        <w:rPr>
          <w:rFonts w:ascii="Times New Roman"/>
          <w:b w:val="false"/>
          <w:i w:val="false"/>
          <w:color w:val="000000"/>
          <w:sz w:val="28"/>
        </w:rPr>
        <w:t>
      4. Бірінші кезеңде объективті өлшемшарттар бойынша бақылау субъектілерін (объектілерін) мынадай тәуекел дәрежелерінің біріне жатқызады:</w:t>
      </w:r>
    </w:p>
    <w:bookmarkEnd w:id="32"/>
    <w:bookmarkStart w:name="z98" w:id="33"/>
    <w:p>
      <w:pPr>
        <w:spacing w:after="0"/>
        <w:ind w:left="0"/>
        <w:jc w:val="both"/>
      </w:pPr>
      <w:r>
        <w:rPr>
          <w:rFonts w:ascii="Times New Roman"/>
          <w:b w:val="false"/>
          <w:i w:val="false"/>
          <w:color w:val="000000"/>
          <w:sz w:val="28"/>
        </w:rPr>
        <w:t>
      1) жоғары тәуекел;</w:t>
      </w:r>
    </w:p>
    <w:bookmarkEnd w:id="33"/>
    <w:bookmarkStart w:name="z99" w:id="34"/>
    <w:p>
      <w:pPr>
        <w:spacing w:after="0"/>
        <w:ind w:left="0"/>
        <w:jc w:val="both"/>
      </w:pPr>
      <w:r>
        <w:rPr>
          <w:rFonts w:ascii="Times New Roman"/>
          <w:b w:val="false"/>
          <w:i w:val="false"/>
          <w:color w:val="000000"/>
          <w:sz w:val="28"/>
        </w:rPr>
        <w:t>
      2) орташа тәуекел.</w:t>
      </w:r>
    </w:p>
    <w:bookmarkEnd w:id="34"/>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 (объектілері) үшін талаптарға сәйкестігі тұрғысынан тексеру, бақылау субъектісіне (объектісіне) бару арқылы профилактикалық бақылау және жоспардан тыс тексеру жүргізіледі.</w:t>
      </w:r>
    </w:p>
    <w:bookmarkStart w:name="z100" w:id="35"/>
    <w:p>
      <w:pPr>
        <w:spacing w:after="0"/>
        <w:ind w:left="0"/>
        <w:jc w:val="both"/>
      </w:pPr>
      <w:r>
        <w:rPr>
          <w:rFonts w:ascii="Times New Roman"/>
          <w:b w:val="false"/>
          <w:i w:val="false"/>
          <w:color w:val="000000"/>
          <w:sz w:val="28"/>
        </w:rPr>
        <w:t>
      5. Екінші кезеңде субъективті өлшемшарттар жөніндегі бақылау субъектілерін (объектілерін) мынадай тәуекел дәрежелерінің біріне жатқызады:</w:t>
      </w:r>
    </w:p>
    <w:bookmarkEnd w:id="35"/>
    <w:bookmarkStart w:name="z101" w:id="36"/>
    <w:p>
      <w:pPr>
        <w:spacing w:after="0"/>
        <w:ind w:left="0"/>
        <w:jc w:val="both"/>
      </w:pPr>
      <w:r>
        <w:rPr>
          <w:rFonts w:ascii="Times New Roman"/>
          <w:b w:val="false"/>
          <w:i w:val="false"/>
          <w:color w:val="000000"/>
          <w:sz w:val="28"/>
        </w:rPr>
        <w:t>
      1) жоғары тәуекел;</w:t>
      </w:r>
    </w:p>
    <w:bookmarkEnd w:id="36"/>
    <w:bookmarkStart w:name="z102" w:id="37"/>
    <w:p>
      <w:pPr>
        <w:spacing w:after="0"/>
        <w:ind w:left="0"/>
        <w:jc w:val="both"/>
      </w:pPr>
      <w:r>
        <w:rPr>
          <w:rFonts w:ascii="Times New Roman"/>
          <w:b w:val="false"/>
          <w:i w:val="false"/>
          <w:color w:val="000000"/>
          <w:sz w:val="28"/>
        </w:rPr>
        <w:t>
      2) орташа тәуекел.</w:t>
      </w:r>
    </w:p>
    <w:bookmarkEnd w:id="37"/>
    <w:bookmarkStart w:name="z103" w:id="38"/>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8"/>
    <w:bookmarkStart w:name="z104" w:id="3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9"/>
    <w:bookmarkStart w:name="z105" w:id="4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40"/>
    <w:bookmarkStart w:name="z106" w:id="41"/>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1"/>
    <w:p>
      <w:pPr>
        <w:spacing w:after="0"/>
        <w:ind w:left="0"/>
        <w:jc w:val="both"/>
      </w:pPr>
      <w:r>
        <w:rPr>
          <w:rFonts w:ascii="Times New Roman"/>
          <w:b w:val="false"/>
          <w:i w:val="false"/>
          <w:color w:val="000000"/>
          <w:sz w:val="28"/>
        </w:rPr>
        <w:t xml:space="preserve">
      Субъективті өлшемшарттарды қалыптастыру кезінде бұзушылық дәрежесі (өрескел, елеулі, болмашы)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профилактикалық бақылау жүргізу үшін субъективті өлшемшарттарға сәйкес және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сәйкестігі тұрғысынан тексеруді жүргізу үшін субъективті өлшемшарттарға сәйкес өрескел, елеулі және болмашы бұзушылықтардың белгіленген анықтамаларына сәйкес беріледі.</w:t>
      </w:r>
    </w:p>
    <w:bookmarkStart w:name="z107" w:id="42"/>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42"/>
    <w:bookmarkStart w:name="z108" w:id="43"/>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43"/>
    <w:bookmarkStart w:name="z109" w:id="44"/>
    <w:p>
      <w:pPr>
        <w:spacing w:after="0"/>
        <w:ind w:left="0"/>
        <w:jc w:val="both"/>
      </w:pPr>
      <w:r>
        <w:rPr>
          <w:rFonts w:ascii="Times New Roman"/>
          <w:b w:val="false"/>
          <w:i w:val="false"/>
          <w:color w:val="000000"/>
          <w:sz w:val="28"/>
        </w:rPr>
        <w:t>
      8.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44"/>
    <w:bookmarkStart w:name="z110" w:id="45"/>
    <w:p>
      <w:pPr>
        <w:spacing w:after="0"/>
        <w:ind w:left="0"/>
        <w:jc w:val="both"/>
      </w:pPr>
      <w:r>
        <w:rPr>
          <w:rFonts w:ascii="Times New Roman"/>
          <w:b w:val="false"/>
          <w:i w:val="false"/>
          <w:color w:val="000000"/>
          <w:sz w:val="28"/>
        </w:rPr>
        <w:t>
      9. Объективті өлшемшарттар бойынша тәуекел дәрежесі жоғары бақылау субъектілеріне жария мүдделі ұйымдар (қаржы ұйымдарын қоспағанда) жатады.</w:t>
      </w:r>
    </w:p>
    <w:bookmarkEnd w:id="45"/>
    <w:bookmarkStart w:name="z111" w:id="46"/>
    <w:p>
      <w:pPr>
        <w:spacing w:after="0"/>
        <w:ind w:left="0"/>
        <w:jc w:val="both"/>
      </w:pPr>
      <w:r>
        <w:rPr>
          <w:rFonts w:ascii="Times New Roman"/>
          <w:b w:val="false"/>
          <w:i w:val="false"/>
          <w:color w:val="000000"/>
          <w:sz w:val="28"/>
        </w:rPr>
        <w:t>
      10. Объективті өлшемшарттар бойынша тәуекел дәрежесі орташа бақылау субъектілеріне бухгалтерлерді кәсіби сертификаттау жөніндегі аккредиттелген ұйымдар және бухгалтерлердің аккредиттелген кәсіби ұйымдары жатады.</w:t>
      </w:r>
    </w:p>
    <w:bookmarkEnd w:id="46"/>
    <w:bookmarkStart w:name="z112" w:id="47"/>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7"/>
    <w:bookmarkStart w:name="z113" w:id="48"/>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48"/>
    <w:bookmarkStart w:name="z114" w:id="49"/>
    <w:p>
      <w:pPr>
        <w:spacing w:after="0"/>
        <w:ind w:left="0"/>
        <w:jc w:val="both"/>
      </w:pPr>
      <w:r>
        <w:rPr>
          <w:rFonts w:ascii="Times New Roman"/>
          <w:b w:val="false"/>
          <w:i w:val="false"/>
          <w:color w:val="000000"/>
          <w:sz w:val="28"/>
        </w:rPr>
        <w:t>
      1) дерекқор қалыптастыру және ақпарат жинау;</w:t>
      </w:r>
    </w:p>
    <w:bookmarkEnd w:id="49"/>
    <w:bookmarkStart w:name="z115"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116" w:id="51"/>
    <w:p>
      <w:pPr>
        <w:spacing w:after="0"/>
        <w:ind w:left="0"/>
        <w:jc w:val="both"/>
      </w:pPr>
      <w:r>
        <w:rPr>
          <w:rFonts w:ascii="Times New Roman"/>
          <w:b w:val="false"/>
          <w:i w:val="false"/>
          <w:color w:val="000000"/>
          <w:sz w:val="28"/>
        </w:rPr>
        <w:t>
      12. Дерекқор қалыптастыру және ақпарат жинау Қазақстан Республикасының бухгалтерлік есеп және қаржылық есептілік туралы заңнамасын бұзатын бақылау субъектілерін (объектілерін) анықтау үшін қажет.</w:t>
      </w:r>
    </w:p>
    <w:bookmarkEnd w:id="51"/>
    <w:bookmarkStart w:name="z117" w:id="5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 үшін мынадай ақпарат көздері пайдаланылады:</w:t>
      </w:r>
    </w:p>
    <w:bookmarkEnd w:id="52"/>
    <w:bookmarkStart w:name="z118" w:id="53"/>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қаржылық есептілік депозитарийін (бұдан әрі – депозитарий) пайдалана отырып, мониторинг нәтижелері;</w:t>
      </w:r>
    </w:p>
    <w:bookmarkEnd w:id="53"/>
    <w:bookmarkStart w:name="z119" w:id="54"/>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54"/>
    <w:bookmarkStart w:name="z120" w:id="55"/>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 үшін мынадай ақпарат көздері пайдаланылады:</w:t>
      </w:r>
    </w:p>
    <w:bookmarkEnd w:id="55"/>
    <w:bookmarkStart w:name="z121" w:id="56"/>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депозитарийді пайдалана отырып, мониторинг нәтижелері;</w:t>
      </w:r>
    </w:p>
    <w:bookmarkEnd w:id="56"/>
    <w:bookmarkStart w:name="z122" w:id="57"/>
    <w:p>
      <w:pPr>
        <w:spacing w:after="0"/>
        <w:ind w:left="0"/>
        <w:jc w:val="both"/>
      </w:pPr>
      <w:r>
        <w:rPr>
          <w:rFonts w:ascii="Times New Roman"/>
          <w:b w:val="false"/>
          <w:i w:val="false"/>
          <w:color w:val="000000"/>
          <w:sz w:val="28"/>
        </w:rPr>
        <w:t>
      2) бақылау субъектілеріне (объектілеріне) алдыңғы тексерулерің нәтижелері.</w:t>
      </w:r>
    </w:p>
    <w:bookmarkEnd w:id="57"/>
    <w:bookmarkStart w:name="z123" w:id="58"/>
    <w:p>
      <w:pPr>
        <w:spacing w:after="0"/>
        <w:ind w:left="0"/>
        <w:jc w:val="both"/>
      </w:pPr>
      <w:r>
        <w:rPr>
          <w:rFonts w:ascii="Times New Roman"/>
          <w:b w:val="false"/>
          <w:i w:val="false"/>
          <w:color w:val="000000"/>
          <w:sz w:val="28"/>
        </w:rPr>
        <w:t>
      13. Қолда бар ақпарат көздерінің негізінде бухгалтерлік есеп және қаржылық есептілік саласындағы уәкілетті орган талдауға және бағалауға жататын субъективті өлшемшарттар бойынша деректерді қалыптастырады.</w:t>
      </w:r>
    </w:p>
    <w:bookmarkEnd w:id="58"/>
    <w:p>
      <w:pPr>
        <w:spacing w:after="0"/>
        <w:ind w:left="0"/>
        <w:jc w:val="both"/>
      </w:pPr>
      <w:r>
        <w:rPr>
          <w:rFonts w:ascii="Times New Roman"/>
          <w:b w:val="false"/>
          <w:i w:val="false"/>
          <w:color w:val="000000"/>
          <w:sz w:val="28"/>
        </w:rPr>
        <w:t>
      Субъективті өлшемшарттарды талдау және бағалау ең жоғары ықтимал тәуекелі бар бақылау субъектісіне (объектісіне) қатысты бақылау субъектісіне (объектісіне) талаптарға сәйкестігі тұрғысынан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24" w:id="59"/>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3-тарауына сәйкес субъективті өлшемшарттар бойынша тәуекел дәрежесінің жалпы көрсеткіші 0-ден 100-ге дейінгі шәкіл бойынша есептеледі.</w:t>
      </w:r>
    </w:p>
    <w:bookmarkEnd w:id="59"/>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айқындауға арналған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25" w:id="60"/>
    <w:p>
      <w:pPr>
        <w:spacing w:after="0"/>
        <w:ind w:left="0"/>
        <w:jc w:val="left"/>
      </w:pPr>
      <w:r>
        <w:rPr>
          <w:rFonts w:ascii="Times New Roman"/>
          <w:b/>
          <w:i w:val="false"/>
          <w:color w:val="000000"/>
        </w:rPr>
        <w:t xml:space="preserve"> 3--параграф. Тәуекелдерді басқару</w:t>
      </w:r>
    </w:p>
    <w:bookmarkEnd w:id="60"/>
    <w:bookmarkStart w:name="z126" w:id="61"/>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61"/>
    <w:bookmarkStart w:name="z127" w:id="62"/>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62"/>
    <w:bookmarkStart w:name="z128" w:id="63"/>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3"/>
    <w:bookmarkStart w:name="z129" w:id="64"/>
    <w:p>
      <w:pPr>
        <w:spacing w:after="0"/>
        <w:ind w:left="0"/>
        <w:jc w:val="both"/>
      </w:pPr>
      <w:r>
        <w:rPr>
          <w:rFonts w:ascii="Times New Roman"/>
          <w:b w:val="false"/>
          <w:i w:val="false"/>
          <w:color w:val="000000"/>
          <w:sz w:val="28"/>
        </w:rPr>
        <w:t>
      17. Бақылау субъектісін тәуекел дәрежесіне жатқызу үшін осы Өлшемшарттардың 3-тармағына сәйкес тәуекел дәрежесінің көрсеткішін есептеудің мынадай тәртібі қолданылады.</w:t>
      </w:r>
    </w:p>
    <w:bookmarkEnd w:id="64"/>
    <w:p>
      <w:pPr>
        <w:spacing w:after="0"/>
        <w:ind w:left="0"/>
        <w:jc w:val="both"/>
      </w:pPr>
      <w:r>
        <w:rPr>
          <w:rFonts w:ascii="Times New Roman"/>
          <w:b w:val="false"/>
          <w:i w:val="false"/>
          <w:color w:val="000000"/>
          <w:sz w:val="28"/>
        </w:rPr>
        <w:t>
      Осы Өлшемшарттардың 12-тармағына сәйкес көздерден субъективті өлшемшарттар бойынша ақпарат жиналады және дерекқор қалыптастырылады.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автоматтандырылған режимде, алдыңғы тексерулер мен бақылау (SP) субъектілеріне (объектілеріне) бару арқылы профилактикалық бақылау нәтижелеріне сәйкес бұзушылықтар бойынша тәуекел дәрежесінің көрсеткіші мен кейіннен деректер мәндерін 0-ден 100 баллға дейінгі диапозонға қалыпқа келтіре отырып, осы Өлшемшарттардың (SC) 14-тармағына сәйкес айқындалған субъективті өлшемшарттар бойынша тәуекел дәрежесінің көрсеткішін жинақтау жолымен, депозитарийде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30" w:id="65"/>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5"/>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 тұрғысынан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1" w:id="66"/>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2" w:id="6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bookmarkStart w:name="z134" w:id="68"/>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68"/>
    <w:p>
      <w:pPr>
        <w:spacing w:after="0"/>
        <w:ind w:left="0"/>
        <w:jc w:val="both"/>
      </w:pPr>
      <w:r>
        <w:rPr>
          <w:rFonts w:ascii="Times New Roman"/>
          <w:b w:val="false"/>
          <w:i w:val="false"/>
          <w:color w:val="ff0000"/>
          <w:sz w:val="28"/>
        </w:rPr>
        <w:t xml:space="preserve">
      Ескерту. 1-қосымша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 мүшелерінің біліктілігін арттыру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ұйымының жұмыс органдары құрылымының өзгеруі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 қосымша</w:t>
            </w:r>
          </w:p>
        </w:tc>
      </w:tr>
    </w:tbl>
    <w:bookmarkStart w:name="z136" w:id="69"/>
    <w:p>
      <w:pPr>
        <w:spacing w:after="0"/>
        <w:ind w:left="0"/>
        <w:jc w:val="left"/>
      </w:pPr>
      <w:r>
        <w:rPr>
          <w:rFonts w:ascii="Times New Roman"/>
          <w:b/>
          <w:i w:val="false"/>
          <w:color w:val="000000"/>
        </w:rPr>
        <w:t xml:space="preserve"> Талаптарға сәйкестігіне тексеруді жүргізу үшін нормативтік құқықтық актілер талаптарының бұзылу дәрежесі</w:t>
      </w:r>
    </w:p>
    <w:bookmarkEnd w:id="69"/>
    <w:p>
      <w:pPr>
        <w:spacing w:after="0"/>
        <w:ind w:left="0"/>
        <w:jc w:val="both"/>
      </w:pPr>
      <w:r>
        <w:rPr>
          <w:rFonts w:ascii="Times New Roman"/>
          <w:b w:val="false"/>
          <w:i w:val="false"/>
          <w:color w:val="ff0000"/>
          <w:sz w:val="28"/>
        </w:rPr>
        <w:t xml:space="preserve">
      Ескерту. 2-қосымша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3 қосымша</w:t>
            </w:r>
          </w:p>
        </w:tc>
      </w:tr>
    </w:tbl>
    <w:bookmarkStart w:name="z138" w:id="70"/>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0"/>
    <w:p>
      <w:pPr>
        <w:spacing w:after="0"/>
        <w:ind w:left="0"/>
        <w:jc w:val="both"/>
      </w:pPr>
      <w:r>
        <w:rPr>
          <w:rFonts w:ascii="Times New Roman"/>
          <w:b w:val="false"/>
          <w:i w:val="false"/>
          <w:color w:val="000000"/>
          <w:sz w:val="28"/>
        </w:rPr>
        <w:t>
      ___________бухгалтерлік есеп және қаржылық есептілік саласындағы________</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 жария мүдделі ұйымдарға (қаржы ұйымдарын қоспағанда)____қатысты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бұза отырып,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көрiнеу анық емес қаржылық есептiлiктi ұсыну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бухгалтерi лауазымына кәсiби бухгалтер сертификаты жоқ адамды тағайындау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жария мүдделі ұйымның кәсіби бухгалтер болып табылмайтын бас бухгалтерінің қол қоюы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4 қосымша</w:t>
            </w:r>
          </w:p>
        </w:tc>
      </w:tr>
    </w:tbl>
    <w:bookmarkStart w:name="z140" w:id="71"/>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1"/>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________бухгалтерлердің аккредиттелген кәсіби ұйымдарына_________қатысты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кәсіптік ұйымының жұмыс органдары құрылымының өзгеруі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 қосымша</w:t>
            </w:r>
          </w:p>
        </w:tc>
      </w:tr>
    </w:tbl>
    <w:bookmarkStart w:name="z142" w:id="7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2"/>
    <w:p>
      <w:pPr>
        <w:spacing w:after="0"/>
        <w:ind w:left="0"/>
        <w:jc w:val="both"/>
      </w:pPr>
      <w:r>
        <w:rPr>
          <w:rFonts w:ascii="Times New Roman"/>
          <w:b w:val="false"/>
          <w:i w:val="false"/>
          <w:color w:val="ff0000"/>
          <w:sz w:val="28"/>
        </w:rPr>
        <w:t xml:space="preserve">
      Ескерту. 5-қосымша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 бухгалтерлерді кәсіби сертификаттау жөніндегі</w:t>
      </w:r>
    </w:p>
    <w:p>
      <w:pPr>
        <w:spacing w:after="0"/>
        <w:ind w:left="0"/>
        <w:jc w:val="both"/>
      </w:pPr>
      <w:r>
        <w:rPr>
          <w:rFonts w:ascii="Times New Roman"/>
          <w:b w:val="false"/>
          <w:i w:val="false"/>
          <w:color w:val="000000"/>
          <w:sz w:val="28"/>
        </w:rPr>
        <w:t>
      ___________________ бақылау субъектілерінің (объектілерінің) біртекті</w:t>
      </w:r>
    </w:p>
    <w:p>
      <w:pPr>
        <w:spacing w:after="0"/>
        <w:ind w:left="0"/>
        <w:jc w:val="both"/>
      </w:pPr>
      <w:r>
        <w:rPr>
          <w:rFonts w:ascii="Times New Roman"/>
          <w:b w:val="false"/>
          <w:i w:val="false"/>
          <w:color w:val="000000"/>
          <w:sz w:val="28"/>
        </w:rPr>
        <w:t>
      _________________ аккредиттелген ұйымдарға қатысты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16" w:id="73"/>
    <w:p>
      <w:pPr>
        <w:spacing w:after="0"/>
        <w:ind w:left="0"/>
        <w:jc w:val="left"/>
      </w:pPr>
      <w:r>
        <w:rPr>
          <w:rFonts w:ascii="Times New Roman"/>
          <w:b/>
          <w:i w:val="false"/>
          <w:color w:val="000000"/>
        </w:rPr>
        <w:t xml:space="preserve"> Тексеру парағы</w:t>
      </w:r>
    </w:p>
    <w:bookmarkEnd w:id="73"/>
    <w:p>
      <w:pPr>
        <w:spacing w:after="0"/>
        <w:ind w:left="0"/>
        <w:jc w:val="both"/>
      </w:pPr>
      <w:r>
        <w:rPr>
          <w:rFonts w:ascii="Times New Roman"/>
          <w:b w:val="false"/>
          <w:i w:val="false"/>
          <w:color w:val="ff0000"/>
          <w:sz w:val="28"/>
        </w:rPr>
        <w:t xml:space="preserve">
      Ескерту. 2-қосымша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жария мүдделі ұйымдарға (қаржы ұйымдарын қоспағанда)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3-қосымша</w:t>
            </w:r>
          </w:p>
        </w:tc>
      </w:tr>
    </w:tbl>
    <w:bookmarkStart w:name="z19" w:id="74"/>
    <w:p>
      <w:pPr>
        <w:spacing w:after="0"/>
        <w:ind w:left="0"/>
        <w:jc w:val="left"/>
      </w:pPr>
      <w:r>
        <w:rPr>
          <w:rFonts w:ascii="Times New Roman"/>
          <w:b/>
          <w:i w:val="false"/>
          <w:color w:val="000000"/>
        </w:rPr>
        <w:t xml:space="preserve"> Тексеру парағы</w:t>
      </w:r>
    </w:p>
    <w:bookmarkEnd w:id="74"/>
    <w:p>
      <w:pPr>
        <w:spacing w:after="0"/>
        <w:ind w:left="0"/>
        <w:jc w:val="both"/>
      </w:pPr>
      <w:r>
        <w:rPr>
          <w:rFonts w:ascii="Times New Roman"/>
          <w:b w:val="false"/>
          <w:i w:val="false"/>
          <w:color w:val="ff0000"/>
          <w:sz w:val="28"/>
        </w:rPr>
        <w:t xml:space="preserve">
      Ескерту. 3-қосымша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аккредиттелген кәсіби ұйымдарына 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бухгалтерлік есеп пен есептілік саласында халықаралық ұйымдармен ынтамақтастық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4-қосымшамен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___________бухгалтерлік есеп және қаржылық есептілік саласындағы_________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аккредиттелген ұйымдарға ________________________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___________</w:t>
      </w:r>
    </w:p>
    <w:p>
      <w:pPr>
        <w:spacing w:after="0"/>
        <w:ind w:left="0"/>
        <w:jc w:val="both"/>
      </w:pPr>
      <w:r>
        <w:rPr>
          <w:rFonts w:ascii="Times New Roman"/>
          <w:b w:val="false"/>
          <w:i w:val="false"/>
          <w:color w:val="000000"/>
          <w:sz w:val="28"/>
        </w:rPr>
        <w:t>
      бухгалтерлерді кәсіби сертификаттау жөніндегі ____________________ бақылау</w:t>
      </w:r>
    </w:p>
    <w:p>
      <w:pPr>
        <w:spacing w:after="0"/>
        <w:ind w:left="0"/>
        <w:jc w:val="both"/>
      </w:pPr>
      <w:r>
        <w:rPr>
          <w:rFonts w:ascii="Times New Roman"/>
          <w:b w:val="false"/>
          <w:i w:val="false"/>
          <w:color w:val="000000"/>
          <w:sz w:val="28"/>
        </w:rPr>
        <w:t>
      субъектілерінің (объектілерінің) біртекті ____________________ аккредиттелген</w:t>
      </w:r>
    </w:p>
    <w:p>
      <w:pPr>
        <w:spacing w:after="0"/>
        <w:ind w:left="0"/>
        <w:jc w:val="both"/>
      </w:pPr>
      <w:r>
        <w:rPr>
          <w:rFonts w:ascii="Times New Roman"/>
          <w:b w:val="false"/>
          <w:i w:val="false"/>
          <w:color w:val="000000"/>
          <w:sz w:val="28"/>
        </w:rPr>
        <w:t>
      ұйымдарға_______________________ қатысты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90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3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6-қосымшамен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________________________ аккредиттелген ұйымдарға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 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