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5653" w14:textId="b5d5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48-546/VI "2020-2022 жылдарға арналған Үржар ауданы Бестерек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55-692/VI шешімі. Шығыс Қазақстан облысының Әділет департаментінде 2020 жылғы 19 қазанда № 7675 болып тіркелді. Күші жойылды - Шығыс Қазақстан облысы Үржар аудандық мәслихатының 2020 жылғы 29 желтоқсандағы № 57-760/VI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48-546/VI "2020-2022 жылдарға арналған Үржар ауданы Бестерек ауылдық округінің бюджеті туралы" (Нормативтік құқықтық актілерді мемлекеттік тіркеу Тізілімінде 6535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Бестерек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33 572,0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3 764,0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29 808,0 мың теңге;</w:t>
      </w:r>
    </w:p>
    <w:bookmarkEnd w:id="7"/>
    <w:bookmarkStart w:name="z15" w:id="8"/>
    <w:p>
      <w:pPr>
        <w:spacing w:after="0"/>
        <w:ind w:left="0"/>
        <w:jc w:val="both"/>
      </w:pPr>
      <w:r>
        <w:rPr>
          <w:rFonts w:ascii="Times New Roman"/>
          <w:b w:val="false"/>
          <w:i w:val="false"/>
          <w:color w:val="000000"/>
          <w:sz w:val="28"/>
        </w:rPr>
        <w:t>
      2) шығындар – 34 688,0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- 1 116,0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1 116,0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1 116,0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55-692/VI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48-546/VI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Бестерек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 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