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0b0e" w14:textId="0b00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67-4 шешімі. Шығыс Қазақстан облысының Әділет департаментінде 2020 жылғы 31 желтоқсанда № 8293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33 155,0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-1 635,2 мың теңге;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1 635,2 мың теңге;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Екпін ауылдық округ бюджетіне аудандық бюджеттен берілетін субвенция көлемі 16 837,0 мың теңге сомасында белгіленгені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Тарбағатай ауданы Екпін ауылдық округ бюджетіне аудандық бюджеттен – 11 116,0 мың теңге көлемінде нысаналы трансферттер көзделгені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1 635,2 мың теңге бюджет қаражатының пайдаланатын қалдықтары осы шешімнің 3-1-қосымшасына сәйкес бөлінсін.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3-2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6/11-VII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67-4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67-4 шешіміне 3-1-қосымша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 шешіміне 4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51-4 "2020-2022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6675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51-4 "2020-2022 жылдарға арналған Тарбағатай ауданы Екпін ауылдық округінің бюджеті туралы" шешіміне өзгерістер енгізу туралы" Тарбағатай аудандық мәслихатының 2020 жылғы 7 сәуірдегі № 53-4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6944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51-4 "2020-2022 жылдарға арналған Тарбағатай ауданы Екпін ауылдық округінің бюджеті туралы" шешіміне өзгерістер енгізу туралы" Тарбағатай аудандық мәслихатының 2020 жылғы 10 шілдедегі № 58-9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7405 нөмірімен тіркелген,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51-4 "2020-2022 жылдарға арналған Тарбағатай ауданы Екпін ауылдық округінің бюджеті туралы" шешіміне өзгерістер енгізу туралы" Тарбағатай аудандық мәслихатының 2020 жылғы 3 қарашадағы № 63-4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7793 нөмірімен тіркелген Қазақстан Республикасы нормативтік құқықтық актілерінің электрондық түрдегі эталондық бақылау банкінде 2020 жылғы 25 желтоқсанда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