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60fc" w14:textId="aae6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2020 жылғы 23 қарашадағы № 4236 қаулысы. Шығыс Қазақстан облысының Әділет департаментінде 2020 жылғы 27 қарашада № 7878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тіркелген), Өскемен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 бекітілсін.</w:t>
      </w:r>
    </w:p>
    <w:bookmarkEnd w:id="2"/>
    <w:bookmarkStart w:name="z9" w:id="3"/>
    <w:p>
      <w:pPr>
        <w:spacing w:after="0"/>
        <w:ind w:left="0"/>
        <w:jc w:val="both"/>
      </w:pPr>
      <w:r>
        <w:rPr>
          <w:rFonts w:ascii="Times New Roman"/>
          <w:b w:val="false"/>
          <w:i w:val="false"/>
          <w:color w:val="000000"/>
          <w:sz w:val="28"/>
        </w:rPr>
        <w:t>
      2. "Өскемен қаласының экономика және бюджеттік жоспарлау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5"/>
    <w:bookmarkStart w:name="z12" w:id="6"/>
    <w:p>
      <w:pPr>
        <w:spacing w:after="0"/>
        <w:ind w:left="0"/>
        <w:jc w:val="both"/>
      </w:pPr>
      <w:r>
        <w:rPr>
          <w:rFonts w:ascii="Times New Roman"/>
          <w:b w:val="false"/>
          <w:i w:val="false"/>
          <w:color w:val="000000"/>
          <w:sz w:val="28"/>
        </w:rPr>
        <w:t>
      3) осы қаулы ресми түрде жарияланған соң Өскемен қаласы әкімдігінің интернет-ресурсына орналастыруын қамтамасыз етсін.</w:t>
      </w:r>
    </w:p>
    <w:bookmarkEnd w:id="6"/>
    <w:bookmarkStart w:name="z13" w:id="7"/>
    <w:p>
      <w:pPr>
        <w:spacing w:after="0"/>
        <w:ind w:left="0"/>
        <w:jc w:val="both"/>
      </w:pPr>
      <w:r>
        <w:rPr>
          <w:rFonts w:ascii="Times New Roman"/>
          <w:b w:val="false"/>
          <w:i w:val="false"/>
          <w:color w:val="000000"/>
          <w:sz w:val="28"/>
        </w:rPr>
        <w:t xml:space="preserve">
      3. Өскемен қаласы әкімдігінің 2019 жылғы 28 қарашадағы № 4769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2019 жылғы 19 желтоқсанда № 6410 тіркелген, 2019 жылғы 25 желтоқсанда "Мой город" газетінде, 2019 жылғы 24 желтоқсанда Қазақстан Республикасының нормативтік құқықтық актілерінің эталондық бақылау банкісінде электрондық түрде жарияланған) күші жойылды деп танылсын.</w:t>
      </w:r>
    </w:p>
    <w:bookmarkEnd w:id="7"/>
    <w:bookmarkStart w:name="z14" w:id="8"/>
    <w:p>
      <w:pPr>
        <w:spacing w:after="0"/>
        <w:ind w:left="0"/>
        <w:jc w:val="both"/>
      </w:pPr>
      <w:r>
        <w:rPr>
          <w:rFonts w:ascii="Times New Roman"/>
          <w:b w:val="false"/>
          <w:i w:val="false"/>
          <w:color w:val="000000"/>
          <w:sz w:val="28"/>
        </w:rPr>
        <w:t>
      4. Осы қаулының орындалуын бақылау Өскемен қаласы әкімінің орынбасары А.М. Искаковқа жүктелсін.</w:t>
      </w:r>
    </w:p>
    <w:bookmarkEnd w:id="8"/>
    <w:bookmarkStart w:name="z15" w:id="9"/>
    <w:p>
      <w:pPr>
        <w:spacing w:after="0"/>
        <w:ind w:left="0"/>
        <w:jc w:val="both"/>
      </w:pPr>
      <w:r>
        <w:rPr>
          <w:rFonts w:ascii="Times New Roman"/>
          <w:b w:val="false"/>
          <w:i w:val="false"/>
          <w:color w:val="000000"/>
          <w:sz w:val="28"/>
        </w:rPr>
        <w:t>
      5. Осы қаулы қолданысқа 2021 жылдың 1 қаңтарынан жүзеге енгізіледі.</w:t>
      </w:r>
    </w:p>
    <w:bookmarkEnd w:id="9"/>
    <w:tbl>
      <w:tblPr>
        <w:tblW w:w="0" w:type="auto"/>
        <w:tblCellSpacing w:w="0" w:type="auto"/>
        <w:tblBorders>
          <w:top w:val="none"/>
          <w:left w:val="none"/>
          <w:bottom w:val="none"/>
          <w:right w:val="none"/>
          <w:insideH w:val="none"/>
          <w:insideV w:val="none"/>
        </w:tblBorders>
      </w:tblPr>
      <w:tblGrid>
        <w:gridCol w:w="7830"/>
        <w:gridCol w:w="4170"/>
      </w:tblGrid>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"Қазақстан Республикасы Қаржы </w:t>
            </w:r>
            <w:r>
              <w:br/>
            </w:r>
            <w:r>
              <w:rPr>
                <w:rFonts w:ascii="Times New Roman"/>
                <w:b w:val="false"/>
                <w:i/>
                <w:color w:val="000000"/>
                <w:sz w:val="20"/>
              </w:rPr>
              <w:t xml:space="preserve">министрлігі мемлекеттік кірістер </w:t>
            </w:r>
            <w:r>
              <w:br/>
            </w:r>
            <w:r>
              <w:rPr>
                <w:rFonts w:ascii="Times New Roman"/>
                <w:b w:val="false"/>
                <w:i/>
                <w:color w:val="000000"/>
                <w:sz w:val="20"/>
              </w:rPr>
              <w:t xml:space="preserve">Комитеті Шығыс Қазақстан облысы </w:t>
            </w:r>
            <w:r>
              <w:br/>
            </w:r>
            <w:r>
              <w:rPr>
                <w:rFonts w:ascii="Times New Roman"/>
                <w:b w:val="false"/>
                <w:i/>
                <w:color w:val="000000"/>
                <w:sz w:val="20"/>
              </w:rPr>
              <w:t xml:space="preserve">бойынша мемлекеттік кірістер </w:t>
            </w:r>
            <w:r>
              <w:br/>
            </w:r>
            <w:r>
              <w:rPr>
                <w:rFonts w:ascii="Times New Roman"/>
                <w:b w:val="false"/>
                <w:i/>
                <w:color w:val="000000"/>
                <w:sz w:val="20"/>
              </w:rPr>
              <w:t xml:space="preserve">Департаментінің Өскемен қаласы </w:t>
            </w:r>
            <w:r>
              <w:br/>
            </w:r>
            <w:r>
              <w:rPr>
                <w:rFonts w:ascii="Times New Roman"/>
                <w:b w:val="false"/>
                <w:i/>
                <w:color w:val="000000"/>
                <w:sz w:val="20"/>
              </w:rPr>
              <w:t xml:space="preserve">бойынша мемлекеттік кірістер </w:t>
            </w:r>
            <w:r>
              <w:br/>
            </w:r>
            <w:r>
              <w:rPr>
                <w:rFonts w:ascii="Times New Roman"/>
                <w:b w:val="false"/>
                <w:i/>
                <w:color w:val="000000"/>
                <w:sz w:val="20"/>
              </w:rPr>
              <w:t xml:space="preserve">басқармасы" республикалық </w:t>
            </w:r>
            <w:r>
              <w:br/>
            </w:r>
            <w:r>
              <w:rPr>
                <w:rFonts w:ascii="Times New Roman"/>
                <w:b w:val="false"/>
                <w:i/>
                <w:color w:val="000000"/>
                <w:sz w:val="20"/>
              </w:rPr>
              <w:t xml:space="preserve">мемлекеттік мекемесі басшысының </w:t>
            </w:r>
            <w:r>
              <w:br/>
            </w:r>
            <w:r>
              <w:rPr>
                <w:rFonts w:ascii="Times New Roman"/>
                <w:b w:val="false"/>
                <w:i/>
                <w:color w:val="000000"/>
                <w:sz w:val="20"/>
              </w:rPr>
              <w:t xml:space="preserve">міндетін атқарушы </w:t>
            </w:r>
            <w:r>
              <w:br/>
            </w:r>
            <w:r>
              <w:rPr>
                <w:rFonts w:ascii="Times New Roman"/>
                <w:b/>
                <w:i/>
                <w:color w:val="000000"/>
                <w:sz w:val="20"/>
              </w:rPr>
              <w:t>"____"__________2020 жыл</w:t>
            </w:r>
            <w:r>
              <w:rPr>
                <w:rFonts w:ascii="Times New Roman"/>
                <w:b w:val="false"/>
                <w:i/>
                <w:color w:val="000000"/>
                <w:sz w:val="20"/>
              </w:rPr>
              <w:t xml:space="preserve"> </w:t>
            </w:r>
            <w:r>
              <w:br/>
            </w:r>
            <w:r>
              <w:rPr>
                <w:rFonts w:ascii="Times New Roman"/>
                <w:b w:val="false"/>
                <w:i/>
                <w:color w:val="000000"/>
                <w:sz w:val="20"/>
              </w:rPr>
              <w:t>_____________________</w:t>
            </w:r>
            <w:r>
              <w:rPr>
                <w:rFonts w:ascii="Times New Roman"/>
                <w:b w:val="false"/>
                <w:i w:val="false"/>
                <w:color w:val="000000"/>
                <w:sz w:val="20"/>
              </w:rPr>
              <w:t>
</w:t>
            </w:r>
          </w:p>
        </w:tc>
        <w:tc>
          <w:tcPr>
            <w:tcW w:w="41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Бабышев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4236 қаулысына </w:t>
            </w:r>
            <w:r>
              <w:br/>
            </w:r>
            <w:r>
              <w:rPr>
                <w:rFonts w:ascii="Times New Roman"/>
                <w:b w:val="false"/>
                <w:i w:val="false"/>
                <w:color w:val="000000"/>
                <w:sz w:val="20"/>
              </w:rPr>
              <w:t>қосымша</w:t>
            </w:r>
          </w:p>
        </w:tc>
      </w:tr>
    </w:tbl>
    <w:bookmarkStart w:name="z19" w:id="10"/>
    <w:p>
      <w:pPr>
        <w:spacing w:after="0"/>
        <w:ind w:left="0"/>
        <w:jc w:val="left"/>
      </w:pPr>
      <w:r>
        <w:rPr>
          <w:rFonts w:ascii="Times New Roman"/>
          <w:b/>
          <w:i w:val="false"/>
          <w:color w:val="000000"/>
        </w:rPr>
        <w:t xml:space="preserve">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046"/>
        <w:gridCol w:w="636"/>
        <w:gridCol w:w="769"/>
        <w:gridCol w:w="636"/>
        <w:gridCol w:w="637"/>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учаскесі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үйлерге салық салынатын құнын есептеу үшін аймаққа бөлу коэффициенті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1 учаскесі: Прохладный массивінен оңтүстік-шығысқа қарай орналасқан саяжайларды қоспағанда, әуежайдан оңтүстікке қарай орналасқан саяжай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2 учаскесі: Үлбі өзенінің жағалауынан Охотская көшесіне дейінгі Ескі Согра массивінің аумағы.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 Осы учаскенің құрамына Жаңа Гавань тұрғын массивінің және онымен қатар орналасқан саяжай массивінің, сондай-ақ 10-ұн тарту зауыты тұрғын массивінің маңы кіреді.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1 учаскесі: Комендантский түбегінің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2 учаскесі: солтүстігінде өнеркәсіп торабымен шектесетін мынадай шекаралардағы қала аумағы: Бажов көшесінен өнеркәсіп кәсіпорны аумағының шекарасы бойымен Нұрсұлтан Назарбаев даңғылына дейін, одан кейін даңғыл бойымен Белинский көшесінің қиылысына дейін, Михаэлис көшесінің қиылысына дейін, әрі қарай Алматинская көшесіне дейін. Сосын солтүстік-шығысқа қарай Шәкәрім даңғылына дейін, Шәкәрім даңғылы бойымен Красин көшесінің қиылысына дейін, Саратов тұйық көшесіне дейін, көп қабатты тұрғын-үй құрылысын қоспағанда Роза Люксембург көшесі және Тихая көшелеріне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3 учаскесі: Прохладный массивінің аумағы, сондай-ақ жеке сектор ауданы.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тұйығы көшесіне дейін, одан кейін Нефтяная көшесімен Западный тұйық көшесіне және Нұрсұлтан Назарбаев даңғылына дейін өтеді. Әрі қарай Нұрсұлтан Назарбаев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ауданына дейін өтеді.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4 учаскесі: Защита тұрғын ауданының аумағы және оңтүстік-шығыс жағынан өнеркәсіп торабының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1 учаскесі: Жаңа Согра тұрғын ауданының аумағы Охотская (Согринская) көшесінің Вешний тұйық көшесіне дейінгі, Егоров көшесіне дейінгі, Менделеев көшесіне дейінгі шекараларда, көп қабатты құрылысты қоса ала отырып.</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2 учаскесі: Мирный кентінен солтүстік-батысқа қарай орналасқан саяжай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3 учаскесі: Мирный кентінен оңтүстік-батысқа қарай орналасқан саяжай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4 учаскесі: Ертіс өзенінің оң жағалауындағы Аблакетка тұрғын массивінен оңтүстікке қарай орналасқан саяжай массивінің аумағы және "Өскемен конденсаторлық зауыты" жауапкершілігі шектеулі серіктестіктің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5 учаскесі: Әуежай және Кірпіш зауыты маңындағы тұрғын массивтердің аумақтары.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1 учаскесі: Мирный тұрғын массивінің аумағы және "Востокмашзавод" акционерлік қоғамының аумағы. Учаскенің шекарасы Нұрсұлтан Назарбаев даңғылы бойымен Гагарин желекжолымен қиылысқа дейін, Металлург саябағы бойымен, оның аумағын қоспай, Виноградов көшесіне дейін, одан ары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Нұрсұлтан Назарбаев даңғылына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2 учаскесі: Красин атындағы кенттің аумағы, гараж кооперативтері және басқа объектілер.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3 учаскесі: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1 учаскесі: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2 учаскесі: қаланың солтүстік-шығыс бөлігіндегі өнеркәсіп кәсіпорынының және Согринская көшесіне, Егоров көшелерінің шекараларындағы саяжай массивінің аумағы, соның бойымен Менделеев көшесіне және Вешний тұйық көшесіне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3 учаскесі: Мыза көшесінен Үлбі өзенінің жағалауына дейінгі шекарада Шмелев лог тұрғын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4 учаскесі: теміржолдан оңтүстікке қарай орналасқан өнеркәсіп объектілерінің аумағы Деповская көшесінен 1-Паровозный тұйық көшесіне, Нефтяная көшесіне дейінгі шекараларда барлық объектілерімен теміржол тармағын қосқандағы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5 учаскесі: Ертіс өзенінің оң жағалауынан Лесозавод массивінен шығысқа қарай орналасқан саяжай массивіне дейінгі Лесозавод тұрғын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1 учаскесі: "Өскемен арматуралық зауыты" акционерлік қоғамының маңындағы өндірістік объектілердің аумағы, тұндырғыштар аумақтары, Загородный кенті және Ескі Согра массивінен солтүстік-батысқа қарай орналасқан саяжай массиві.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2 учаскесі: 14-тұрғын ауданы тұрғын массивінің аумағы (ЖМК маңы), 23-тұрғын ауданы, саяжай массивтері.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3 учаскесі: Северная көшесінен, саяжай массивінен Ертіс өзенінің оң жағалауына дейінгі шекарадағы Аблакетка массивінің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1 учаскесі: Металлург кенті және Үлбі кентінің, Ертіс өзенінің сол жағалауына дейінгі аумақтар. Аталған учаскеге саяжай массиві кірмейді.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2 учаскесі: Солтүстік өнеркәсіп торабының аумағы.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1 учаскесі: Е.П. Славский атындағы жағалаудың шекарасындағы Стрелка шағын ауданы, Александр Протозанов есіміндегі көшеге дейін, Мыза көшесіне дейін қаланың орталық бөлігінің аумағы. Әрі қарай Новаторлар көшесі бойымен Қабанбай батыр есіміндегі көше бойымен Ертіс өзенінің оң жағалауы бойымен Е.П. Славский атындағы жағалауға дейін.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2 учаскесі: Спорт сарайының маңындағы қаланың орталық бөлігі, Абай даңғылынан Космическая көшесіне дейінгі аумақ, Шәкәрім даңғылынан Красин көшесіне дейін,  Үлбі өзенінің сол жағалауына дейін. Әрі қарай учаскенің шекарасы жағалау бойымен Астана көшесіне дейін, Студенттер қалашығының аумағын қоса алғанда.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Ново–Троицкое а.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Ново–Ахмирово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Ахмирово а.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