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1bba" w14:textId="f641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шаруашылық жүргізу құқығындағы мемлекеттік кәсіпорындар жұмыскерлерінің еңбегіне ақы төлеудің үлгілік жүйесін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ДСМ-213/2020 бұйрығы. Қазақстан Республикасының Әділет министрлігінде 2020 жылғы 2 желтоқсанда № 21711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20.06.2023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Денсаулық сақтау саласындағы шаруашылық жүргізу құқығындағы мемлекеттік кәсіпорындар жұмыскерлерінің еңбегіне ақы төлеудің </w:t>
      </w:r>
      <w:r>
        <w:rPr>
          <w:rFonts w:ascii="Times New Roman"/>
          <w:b w:val="false"/>
          <w:i w:val="false"/>
          <w:color w:val="000000"/>
          <w:sz w:val="28"/>
        </w:rPr>
        <w:t>үлгілік жүйесі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Бюджеттік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ДСМ-213/2020</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Денсаулық сақтау саласындағы шаруашылық жүргізу құқығындағы мемлекеттік кәсіпорындар жұмыскерлерінің еңбегіне ақы төлеудің үлгілік жүйесі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Денсаулық сақтау саласындағы шаруашылық жүргізу құқығындағы мемлекеттік кәсіпорындар жұмыскерлерінің еңбегіне ақы төлеудің үлгілік жүйесі (бұдан әрі – Еңбекке ақы төлеу жүйесі) "Халық денсаулығы және денсаулық сақтау жүйесі" Қазақстан Республикасының Кодексі 7-бабының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денсаулық сақтау саласындағы шаруашылық жүргізу құқығындағы мемлекеттік кәсіпорындардың жұмыскерлеріне еңбекке ақы төлеудің үлгілік жүйесін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20.06.2023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Еңбекке ақы төлеу жүйесінде мынадай ұғымдар қолданылады:</w:t>
      </w:r>
    </w:p>
    <w:bookmarkEnd w:id="11"/>
    <w:bookmarkStart w:name="z14" w:id="12"/>
    <w:p>
      <w:pPr>
        <w:spacing w:after="0"/>
        <w:ind w:left="0"/>
        <w:jc w:val="both"/>
      </w:pPr>
      <w:r>
        <w:rPr>
          <w:rFonts w:ascii="Times New Roman"/>
          <w:b w:val="false"/>
          <w:i w:val="false"/>
          <w:color w:val="000000"/>
          <w:sz w:val="28"/>
        </w:rPr>
        <w:t>
      1) даму жоспары – мемлекеттік кәсіпорынның бес жылдық кезеңге арналған қызметінің негізгі бағыттары мен қаржы-шаруашылық қызметінің көрсеткіштерін айқындайтын құжат;</w:t>
      </w:r>
    </w:p>
    <w:bookmarkEnd w:id="12"/>
    <w:bookmarkStart w:name="z15" w:id="13"/>
    <w:p>
      <w:pPr>
        <w:spacing w:after="0"/>
        <w:ind w:left="0"/>
        <w:jc w:val="both"/>
      </w:pPr>
      <w:r>
        <w:rPr>
          <w:rFonts w:ascii="Times New Roman"/>
          <w:b w:val="false"/>
          <w:i w:val="false"/>
          <w:color w:val="000000"/>
          <w:sz w:val="28"/>
        </w:rPr>
        <w:t xml:space="preserve">
      2) еңбекке ақы төлеу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сондай-ақ келісімдерге, еңбек, ұжымдық шарттарға және жұмыс берушінің актілеріне сәйкес жұмыскерге еңбегі үшін жұмыс берушінің сыйақыны міндетті төлеуді қамтамасыз етуіне байланысты қатынастар жүйесі;</w:t>
      </w:r>
    </w:p>
    <w:bookmarkEnd w:id="13"/>
    <w:bookmarkStart w:name="z16" w:id="14"/>
    <w:p>
      <w:pPr>
        <w:spacing w:after="0"/>
        <w:ind w:left="0"/>
        <w:jc w:val="both"/>
      </w:pPr>
      <w:r>
        <w:rPr>
          <w:rFonts w:ascii="Times New Roman"/>
          <w:b w:val="false"/>
          <w:i w:val="false"/>
          <w:color w:val="000000"/>
          <w:sz w:val="28"/>
        </w:rPr>
        <w:t>
      3) еңбек жағдайлары - еңбекке ақы төлеу, оны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орындау,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4"/>
    <w:bookmarkStart w:name="z17" w:id="15"/>
    <w:p>
      <w:pPr>
        <w:spacing w:after="0"/>
        <w:ind w:left="0"/>
        <w:jc w:val="both"/>
      </w:pPr>
      <w:r>
        <w:rPr>
          <w:rFonts w:ascii="Times New Roman"/>
          <w:b w:val="false"/>
          <w:i w:val="false"/>
          <w:color w:val="000000"/>
          <w:sz w:val="28"/>
        </w:rPr>
        <w:t>
      4)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15"/>
    <w:bookmarkStart w:name="z18" w:id="16"/>
    <w:p>
      <w:pPr>
        <w:spacing w:after="0"/>
        <w:ind w:left="0"/>
        <w:jc w:val="left"/>
      </w:pPr>
      <w:r>
        <w:rPr>
          <w:rFonts w:ascii="Times New Roman"/>
          <w:b/>
          <w:i w:val="false"/>
          <w:color w:val="000000"/>
        </w:rPr>
        <w:t xml:space="preserve"> 2-тарау. Денсаулық сақтау саласындағы шаруашылық жүргізу құқығындағы мемлекеттік кәсіпорындар жұмыскерлерінің еңбегіне ақы төлеудің үлгілік жүйесі</w:t>
      </w:r>
    </w:p>
    <w:bookmarkEnd w:id="16"/>
    <w:bookmarkStart w:name="z19" w:id="17"/>
    <w:p>
      <w:pPr>
        <w:spacing w:after="0"/>
        <w:ind w:left="0"/>
        <w:jc w:val="both"/>
      </w:pPr>
      <w:r>
        <w:rPr>
          <w:rFonts w:ascii="Times New Roman"/>
          <w:b w:val="false"/>
          <w:i w:val="false"/>
          <w:color w:val="000000"/>
          <w:sz w:val="28"/>
        </w:rPr>
        <w:t>
      3. Еңбекке ақы төлеу жүйесі мыналардың негізінде еңбекке ақы төлеуді қамтиды:</w:t>
      </w:r>
    </w:p>
    <w:bookmarkEnd w:id="17"/>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(бұдан әрі – Қаулы)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p>
      <w:pPr>
        <w:spacing w:after="0"/>
        <w:ind w:left="0"/>
        <w:jc w:val="both"/>
      </w:pPr>
      <w:r>
        <w:rPr>
          <w:rFonts w:ascii="Times New Roman"/>
          <w:b w:val="false"/>
          <w:i w:val="false"/>
          <w:color w:val="000000"/>
          <w:sz w:val="28"/>
        </w:rPr>
        <w:t>
      2) Қаулымен белгіленген 17697 теңге мөлшерінде базалық лауазымдық айлықақыны (бұдан әрі – БЛА) қолдану;</w:t>
      </w:r>
    </w:p>
    <w:p>
      <w:pPr>
        <w:spacing w:after="0"/>
        <w:ind w:left="0"/>
        <w:jc w:val="both"/>
      </w:pPr>
      <w:r>
        <w:rPr>
          <w:rFonts w:ascii="Times New Roman"/>
          <w:b w:val="false"/>
          <w:i w:val="false"/>
          <w:color w:val="000000"/>
          <w:sz w:val="28"/>
        </w:rPr>
        <w:t xml:space="preserve">
      3)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(бұдан әрі – ЛА) есептеуге арналған коэффициенттер;</w:t>
      </w:r>
    </w:p>
    <w:p>
      <w:pPr>
        <w:spacing w:after="0"/>
        <w:ind w:left="0"/>
        <w:jc w:val="both"/>
      </w:pPr>
      <w:r>
        <w:rPr>
          <w:rFonts w:ascii="Times New Roman"/>
          <w:b w:val="false"/>
          <w:i w:val="false"/>
          <w:color w:val="000000"/>
          <w:sz w:val="28"/>
        </w:rPr>
        <w:t xml:space="preserve">
      4)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БЛА-ға қолданылатын жұмысшылардың ЛА (тарифтік мөлшерлемелерін) есептеуге арналған коэффициенттер;</w:t>
      </w:r>
    </w:p>
    <w:p>
      <w:pPr>
        <w:spacing w:after="0"/>
        <w:ind w:left="0"/>
        <w:jc w:val="both"/>
      </w:pPr>
      <w:r>
        <w:rPr>
          <w:rFonts w:ascii="Times New Roman"/>
          <w:b w:val="false"/>
          <w:i w:val="false"/>
          <w:color w:val="000000"/>
          <w:sz w:val="28"/>
        </w:rPr>
        <w:t xml:space="preserve">
      4-1)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p>
      <w:pPr>
        <w:spacing w:after="0"/>
        <w:ind w:left="0"/>
        <w:jc w:val="both"/>
      </w:pPr>
      <w:r>
        <w:rPr>
          <w:rFonts w:ascii="Times New Roman"/>
          <w:b w:val="false"/>
          <w:i w:val="false"/>
          <w:color w:val="000000"/>
          <w:sz w:val="28"/>
        </w:rPr>
        <w:t xml:space="preserve">
      5)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p>
      <w:pPr>
        <w:spacing w:after="0"/>
        <w:ind w:left="0"/>
        <w:jc w:val="both"/>
      </w:pPr>
      <w:r>
        <w:rPr>
          <w:rFonts w:ascii="Times New Roman"/>
          <w:b w:val="false"/>
          <w:i w:val="false"/>
          <w:color w:val="000000"/>
          <w:sz w:val="28"/>
        </w:rPr>
        <w:t xml:space="preserve">
      5-1)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жұмыскерлеріне, қазыналық кәсіпорындарының жұмыскерлеріне еңбек жағдайлары үшін қосымша ақылар;</w:t>
      </w:r>
    </w:p>
    <w:p>
      <w:pPr>
        <w:spacing w:after="0"/>
        <w:ind w:left="0"/>
        <w:jc w:val="both"/>
      </w:pPr>
      <w:r>
        <w:rPr>
          <w:rFonts w:ascii="Times New Roman"/>
          <w:b w:val="false"/>
          <w:i w:val="false"/>
          <w:color w:val="000000"/>
          <w:sz w:val="28"/>
        </w:rPr>
        <w:t xml:space="preserve">
      6)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p>
      <w:pPr>
        <w:spacing w:after="0"/>
        <w:ind w:left="0"/>
        <w:jc w:val="both"/>
      </w:pPr>
      <w:r>
        <w:rPr>
          <w:rFonts w:ascii="Times New Roman"/>
          <w:b w:val="false"/>
          <w:i w:val="false"/>
          <w:color w:val="000000"/>
          <w:sz w:val="28"/>
        </w:rPr>
        <w:t xml:space="preserve">
      7)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мемлекеттік мекемелерде оқу сабақтарын өткізуге тартылатын қызметкерлердің еңбегіне сағат бойынша ақы төлеу;</w:t>
      </w:r>
    </w:p>
    <w:p>
      <w:pPr>
        <w:spacing w:after="0"/>
        <w:ind w:left="0"/>
        <w:jc w:val="both"/>
      </w:pPr>
      <w:r>
        <w:rPr>
          <w:rFonts w:ascii="Times New Roman"/>
          <w:b w:val="false"/>
          <w:i w:val="false"/>
          <w:color w:val="000000"/>
          <w:sz w:val="28"/>
        </w:rPr>
        <w:t xml:space="preserve">
      8)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азаматтық қызметшілер, мемлекеттік бюджет қаражаты есебінен ұсталатын ұйымдардың қызметкерлері, денсаулық сақтаудың қазыналық кәсіпорындарының қызметкерлері лауазымдарының және кәсіптерінің тізбесі мен олардың психоэмоционалдық және дене жүктемесін айқындайтын өлшемшарттар;</w:t>
      </w:r>
    </w:p>
    <w:p>
      <w:pPr>
        <w:spacing w:after="0"/>
        <w:ind w:left="0"/>
        <w:jc w:val="both"/>
      </w:pPr>
      <w:r>
        <w:rPr>
          <w:rFonts w:ascii="Times New Roman"/>
          <w:b w:val="false"/>
          <w:i w:val="false"/>
          <w:color w:val="000000"/>
          <w:sz w:val="28"/>
        </w:rPr>
        <w:t xml:space="preserve">
      9) осы Еңбекке ақы төлеу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Кәсіпорындардың штат кестесі бойынша ақпарат;</w:t>
      </w:r>
    </w:p>
    <w:bookmarkStart w:name="z20" w:id="18"/>
    <w:p>
      <w:pPr>
        <w:spacing w:after="0"/>
        <w:ind w:left="0"/>
        <w:jc w:val="both"/>
      </w:pPr>
      <w:r>
        <w:rPr>
          <w:rFonts w:ascii="Times New Roman"/>
          <w:b w:val="false"/>
          <w:i w:val="false"/>
          <w:color w:val="000000"/>
          <w:sz w:val="28"/>
        </w:rPr>
        <w:t>
      10) белгіленген еңбекақы қоры шегінде Кәсіпорынның еңбекақы төлеу жүйесімен айқындалатын жалақыға түзету коэффициенттері;</w:t>
      </w:r>
    </w:p>
    <w:bookmarkEnd w:id="18"/>
    <w:bookmarkStart w:name="z21" w:id="19"/>
    <w:p>
      <w:pPr>
        <w:spacing w:after="0"/>
        <w:ind w:left="0"/>
        <w:jc w:val="both"/>
      </w:pPr>
      <w:r>
        <w:rPr>
          <w:rFonts w:ascii="Times New Roman"/>
          <w:b w:val="false"/>
          <w:i w:val="false"/>
          <w:color w:val="000000"/>
          <w:sz w:val="28"/>
        </w:rPr>
        <w:t xml:space="preserve">
      11) осы Еңбекке ақы төлеу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Кәсіпорындардың жалақысына түзету коэффициенттері бойынша ақпарат.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20.06.2023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4. Кәсіпорын қызметкерлерін сауықтыруға арналған жәрдемақы мөлшері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азаматтық қызметшілерді сауықтыруға арналған жәрдемақы мөлшерінен кем емес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20.06.2023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5. Кәсіпорындар қызметкерлерінің ЛА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олардың ЛА есептеу үшін бекітілген тиісті коэффициенттерді, сондай-ақ Қаулымен, денсаулық сақтау жүйесіндегі салалық келісімдермен көзделген тиісті түзету коэффициенттерді осы Еңбекке ақы төлеу жүйесіндегі 3-тармақтың 2) тармақшасында белгіленген БЛА мөлшеріне көбейту арқылы айқындалады.</w:t>
      </w:r>
    </w:p>
    <w:bookmarkEnd w:id="21"/>
    <w:p>
      <w:pPr>
        <w:spacing w:after="0"/>
        <w:ind w:left="0"/>
        <w:jc w:val="both"/>
      </w:pPr>
      <w:r>
        <w:rPr>
          <w:rFonts w:ascii="Times New Roman"/>
          <w:b w:val="false"/>
          <w:i w:val="false"/>
          <w:color w:val="000000"/>
          <w:sz w:val="28"/>
        </w:rPr>
        <w:t>
      Жұмыскерлердің еңбек тиімділігі мен орындалатын жұмыстардың сапасын арттыруға мүдделілігін арттыруды күшейту үшін белгіленген еңбекақы төлеу қоры шегінде Кәсіпорынның еңбекақы төлеу жүйесімен айқындалатын жалақыға арттыру коэффициенттері белгіленеді.</w:t>
      </w:r>
    </w:p>
    <w:p>
      <w:pPr>
        <w:spacing w:after="0"/>
        <w:ind w:left="0"/>
        <w:jc w:val="both"/>
      </w:pPr>
      <w:r>
        <w:rPr>
          <w:rFonts w:ascii="Times New Roman"/>
          <w:b w:val="false"/>
          <w:i w:val="false"/>
          <w:color w:val="000000"/>
          <w:sz w:val="28"/>
        </w:rPr>
        <w:t>
      Жалақыға арттыру коэффициенттері Даму жоспарын нақтылау жолымен, оның ішінде Кәсіпорынның еңбекақы төлеу қорын қайта бекіту арқылы қаражатты үнемдеу есебінен 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20.06.2023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6. Кәсіпорындардың жұмыскерлері үшін еңбек жағдайлары үшін осы Еңбекақы төлеу жүйесінде белгіленген шектерде қосымша ақылар мен үстемеақылардың нақты мөлшері заңнамаға сәйкес салалық келісіммен, ұжымдық шартпен және (немесе) жұмыс берушінің актісімен айқындалады.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кәсіпорындар жұмыскерлерінің </w:t>
            </w:r>
            <w:r>
              <w:br/>
            </w:r>
            <w:r>
              <w:rPr>
                <w:rFonts w:ascii="Times New Roman"/>
                <w:b w:val="false"/>
                <w:i w:val="false"/>
                <w:color w:val="000000"/>
                <w:sz w:val="20"/>
              </w:rPr>
              <w:t xml:space="preserve">еңбегіне ақы төлеудің үлгілік </w:t>
            </w:r>
            <w:r>
              <w:br/>
            </w:r>
            <w:r>
              <w:rPr>
                <w:rFonts w:ascii="Times New Roman"/>
                <w:b w:val="false"/>
                <w:i w:val="false"/>
                <w:color w:val="000000"/>
                <w:sz w:val="20"/>
              </w:rPr>
              <w:t xml:space="preserve">жүйесіне </w:t>
            </w:r>
            <w:r>
              <w:br/>
            </w:r>
            <w:r>
              <w:rPr>
                <w:rFonts w:ascii="Times New Roman"/>
                <w:b w:val="false"/>
                <w:i w:val="false"/>
                <w:color w:val="000000"/>
                <w:sz w:val="20"/>
              </w:rPr>
              <w:t>1-қосымша</w:t>
            </w:r>
          </w:p>
        </w:tc>
      </w:tr>
    </w:tbl>
    <w:bookmarkStart w:name="z35" w:id="23"/>
    <w:p>
      <w:pPr>
        <w:spacing w:after="0"/>
        <w:ind w:left="0"/>
        <w:jc w:val="left"/>
      </w:pPr>
      <w:r>
        <w:rPr>
          <w:rFonts w:ascii="Times New Roman"/>
          <w:b/>
          <w:i w:val="false"/>
          <w:color w:val="000000"/>
        </w:rPr>
        <w:t xml:space="preserve"> Денсаулық сақтау саласындағы шаруашылық жүргізу құқығындағы кәсіпорындардың штат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кәсіпорындар жұмыскерлерінің </w:t>
            </w:r>
            <w:r>
              <w:br/>
            </w:r>
            <w:r>
              <w:rPr>
                <w:rFonts w:ascii="Times New Roman"/>
                <w:b w:val="false"/>
                <w:i w:val="false"/>
                <w:color w:val="000000"/>
                <w:sz w:val="20"/>
              </w:rPr>
              <w:t xml:space="preserve">еңбегіне ақы төлеудің үлгілік </w:t>
            </w:r>
            <w:r>
              <w:br/>
            </w:r>
            <w:r>
              <w:rPr>
                <w:rFonts w:ascii="Times New Roman"/>
                <w:b w:val="false"/>
                <w:i w:val="false"/>
                <w:color w:val="000000"/>
                <w:sz w:val="20"/>
              </w:rPr>
              <w:t>жүйесіне</w:t>
            </w:r>
            <w:r>
              <w:br/>
            </w:r>
            <w:r>
              <w:rPr>
                <w:rFonts w:ascii="Times New Roman"/>
                <w:b w:val="false"/>
                <w:i w:val="false"/>
                <w:color w:val="000000"/>
                <w:sz w:val="20"/>
              </w:rPr>
              <w:t>2-қосымша</w:t>
            </w:r>
          </w:p>
        </w:tc>
      </w:tr>
    </w:tbl>
    <w:bookmarkStart w:name="z37" w:id="24"/>
    <w:p>
      <w:pPr>
        <w:spacing w:after="0"/>
        <w:ind w:left="0"/>
        <w:jc w:val="left"/>
      </w:pPr>
      <w:r>
        <w:rPr>
          <w:rFonts w:ascii="Times New Roman"/>
          <w:b/>
          <w:i w:val="false"/>
          <w:color w:val="000000"/>
        </w:rPr>
        <w:t xml:space="preserve"> Денсаулық сақтау саласындағы шаруашылық жүргізу құқығындағы кәсіпорындар жұмыскерлерінің жалақысына түзету коэффициенттері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Жалақыға түзету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