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6da7" w14:textId="7396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және телерадио хабарларын тарату саласындағы 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2020 жылғы 13 қарашадағы № 367 бұйрығы. Қазақстан Республикасының Әділет министрлігінде 2020 жылғы 16 қарашада № 21643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"Телерадио хабарларын тарату саласындағы қызметті лицензиялау кезінде қойылатын біліктілік талаптарын және оларға сәйкестікті растайтын құжаттар тізбесін бекіту туралы" Қазақстан Республикасы Инвестициялар және даму министрінің міндетін атқарушының 2015 жылғы 20 қаңтардағы № 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10357 болып тіркелген, 2015 жылғы 18 наурызда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Телерадио хабарларын тарату саласындағы қызметті лицензиялау кезінде қойылатын біліктілік талаптары және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20296 болып тіркелген, 2020 жылғы 9 сәуірде Қазақстан Республикасы нормативтік құқықтық актілерінің эталондық бақылау банкінде тіркелген) мынадай өзгерістер енгізілсін: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xml:space="preserve">
      "Теле-, радиоарналарды тарату жөніндегі қызметпен айналысу үшін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p>
    <w:bookmarkStart w:name="z8" w:id="5"/>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құжаттарды тіркеген кезден бастап 2 (екі) жұмыс күні ішінде өтініштің мазмұны мен ұсынылған құжаттардың толықтығын, сондай-ақ берілген түбіртектегі деректемелерінің дұрыс толтырылуын тексереді.";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"5. Көрсетілетін қызметті алушы теле-, радиоарналарды тарату жөніндегі қызметпен айналысуға лицензия алу үшін құжаттардың толық топтамасын берген жағдайда, уәкілетті органның құрылымдық бөлімшесінің қызметкері 11 (он бір) жұмыс күні ішінде құжаттар мен мәліметтер нысанын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профилактикалық бақылау жүргізу жолымен біліктілік талаптарына сәйкестігіне қарайды. Профилактикалық бақылаудың қорытындысы бойынша уәкілетті органның құрылымдық бөлімшесінің қызметкері теле-, радиоарналарды тарату жөніндегі қызметпен айналысуға лицензия қалыптастырады, талаптарға сәйкес келмеген жағдайда мемлекеттік қызметті көрсетуден уәжді бас тарту дайындайды.".</w:t>
      </w:r>
    </w:p>
    <w:bookmarkEnd w:id="6"/>
    <w:bookmarkStart w:name="z11" w:id="7"/>
    <w:p>
      <w:pPr>
        <w:spacing w:after="0"/>
        <w:ind w:left="0"/>
        <w:jc w:val="both"/>
      </w:pPr>
      <w:r>
        <w:rPr>
          <w:rFonts w:ascii="Times New Roman"/>
          <w:b w:val="false"/>
          <w:i w:val="false"/>
          <w:color w:val="000000"/>
          <w:sz w:val="28"/>
        </w:rPr>
        <w:t>
      3. Қазақстан Республикасы Ақпарат және қоғамдық даму министрлігінің Ақпарат комитеті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3" w:id="9"/>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9"/>
    <w:bookmarkStart w:name="z14" w:id="10"/>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департаметіне ұсынуды қамтамасыз етсін.</w:t>
      </w:r>
    </w:p>
    <w:bookmarkEnd w:id="10"/>
    <w:bookmarkStart w:name="z15"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қоғамдық даму вице-министріне жүктелсін.</w:t>
      </w:r>
    </w:p>
    <w:bookmarkEnd w:id="11"/>
    <w:bookmarkStart w:name="z16"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2020 жылғы 13 қарашасы</w:t>
            </w:r>
            <w:r>
              <w:br/>
            </w:r>
            <w:r>
              <w:rPr>
                <w:rFonts w:ascii="Times New Roman"/>
                <w:b w:val="false"/>
                <w:i w:val="false"/>
                <w:color w:val="000000"/>
                <w:sz w:val="20"/>
              </w:rPr>
              <w:t>№ 367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20 қаңтардағы</w:t>
            </w:r>
            <w:r>
              <w:br/>
            </w:r>
            <w:r>
              <w:rPr>
                <w:rFonts w:ascii="Times New Roman"/>
                <w:b w:val="false"/>
                <w:i w:val="false"/>
                <w:color w:val="000000"/>
                <w:sz w:val="20"/>
              </w:rPr>
              <w:t>№ 29 бұйрығымен</w:t>
            </w:r>
            <w:r>
              <w:br/>
            </w:r>
            <w:r>
              <w:rPr>
                <w:rFonts w:ascii="Times New Roman"/>
                <w:b w:val="false"/>
                <w:i w:val="false"/>
                <w:color w:val="000000"/>
                <w:sz w:val="20"/>
              </w:rPr>
              <w:t>бекітілген</w:t>
            </w:r>
          </w:p>
        </w:tc>
      </w:tr>
    </w:tbl>
    <w:bookmarkStart w:name="z19" w:id="13"/>
    <w:p>
      <w:pPr>
        <w:spacing w:after="0"/>
        <w:ind w:left="0"/>
        <w:jc w:val="left"/>
      </w:pPr>
      <w:r>
        <w:rPr>
          <w:rFonts w:ascii="Times New Roman"/>
          <w:b/>
          <w:i w:val="false"/>
          <w:color w:val="000000"/>
        </w:rPr>
        <w:t xml:space="preserve"> Телерадио хабарларын тарату саласындағы қызметті лицензиялау кезінде қойылатын біліктілік талаптары және оларға сәйкестікті растайтын құжаттар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2879"/>
        <w:gridCol w:w="4126"/>
        <w:gridCol w:w="4804"/>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саласында бейінді жоғары, техникалық немесе кәсіптік білімі және мамандығы бойынша кемінде бір жыл практикалық тәжірибесі бар инженерлік-техникалық мамандардың жалпы санының кемінде үштен бірі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саласында бейінді жоғары, техникалық немесе кәсіптік білімі және мамандығы бойынша кемінде бір жыл практикалық тәжірибесі бар қызметкерлер, оның ішінде инженерлік-техникалық мамандар туралы ақпаратты қамтитын мәліметтер нысаны (осы біліктілік талаптарына қосымшаға сәйкес)</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саласындағы қолданыстағы стандарттарға сәйкес теле-, радиоарналар хабарларының техникалық сапасын қамтамасыз ету жөніндегі міндеттемелер</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саласындағы қолданыстағы стандарттарға сәйкес теле-, радиоарналар хабарларының техникалық сапасын қамтамасыз ету жөніндегі міндеттемені қамтитын мәліметтер нысаны (осы біліктілік талаптарына қосымшаға сәйкес)</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халықты құлақтандыруды ұйымдастыруға арналған техникалық мүмкіндіктер</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халықты құлақтандыруды ұйымдастыру схемасы</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еркін нысанда жасалған схема.</w:t>
            </w:r>
            <w:r>
              <w:br/>
            </w:r>
            <w:r>
              <w:rPr>
                <w:rFonts w:ascii="Times New Roman"/>
                <w:b w:val="false"/>
                <w:i w:val="false"/>
                <w:color w:val="000000"/>
                <w:sz w:val="20"/>
              </w:rPr>
              <w:t xml:space="preserve">
Техникалық мүмкіндіктердің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тексереді</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халықты құлақтандыруды ұйымдастыру жөніндегі міндеттемелер</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халықты құлақтандыруды ұйымдастыру жөніндегі міндеттемені қамтитын мәліметтер нысаны (осы біліктілік талаптарына қосымшаға сәйкес)</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желісін ұйымдастыруға арналған техникалық мүмкіндіктер</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телерадио хабарларын тарату желісін ұйымдастыру схемасы;</w:t>
            </w:r>
            <w:r>
              <w:br/>
            </w:r>
            <w:r>
              <w:rPr>
                <w:rFonts w:ascii="Times New Roman"/>
                <w:b w:val="false"/>
                <w:i w:val="false"/>
                <w:color w:val="000000"/>
                <w:sz w:val="20"/>
              </w:rPr>
              <w:t>
2) спутниктік оператор ұсынған қабылдау-тарату спутниктік станциялардың қабылдау-тарату желісінде пайдаланылатын трансмиссиялық жоспарлар (спутниктік байланыс арналарын пайдаланған жағдайда);</w:t>
            </w:r>
            <w:r>
              <w:br/>
            </w:r>
            <w:r>
              <w:rPr>
                <w:rFonts w:ascii="Times New Roman"/>
                <w:b w:val="false"/>
                <w:i w:val="false"/>
                <w:color w:val="000000"/>
                <w:sz w:val="20"/>
              </w:rPr>
              <w:t>
3) мыналар туралы ақпаратты қамтитын мәліметтер нысаны: құрылатын желінің атауы (эфирлік, кабельдік, спутниктік, телекоммуникациялар желісі бойынша);</w:t>
            </w:r>
            <w:r>
              <w:br/>
            </w:r>
            <w:r>
              <w:rPr>
                <w:rFonts w:ascii="Times New Roman"/>
                <w:b w:val="false"/>
                <w:i w:val="false"/>
                <w:color w:val="000000"/>
                <w:sz w:val="20"/>
              </w:rPr>
              <w:t>
хабар тарату қамтылған аумақ;</w:t>
            </w:r>
            <w:r>
              <w:br/>
            </w:r>
            <w:r>
              <w:rPr>
                <w:rFonts w:ascii="Times New Roman"/>
                <w:b w:val="false"/>
                <w:i w:val="false"/>
                <w:color w:val="000000"/>
                <w:sz w:val="20"/>
              </w:rPr>
              <w:t>
пайдаланылатын стандарттардағы желінің түрі;</w:t>
            </w:r>
            <w:r>
              <w:br/>
            </w:r>
            <w:r>
              <w:rPr>
                <w:rFonts w:ascii="Times New Roman"/>
                <w:b w:val="false"/>
                <w:i w:val="false"/>
                <w:color w:val="000000"/>
                <w:sz w:val="20"/>
              </w:rPr>
              <w:t>
даму кезеңдері бойынша таратылатын теле-, радиоарналардың тізбесі (тізбесі және қысқаша сипаттамалары);</w:t>
            </w:r>
            <w:r>
              <w:br/>
            </w:r>
            <w:r>
              <w:rPr>
                <w:rFonts w:ascii="Times New Roman"/>
                <w:b w:val="false"/>
                <w:i w:val="false"/>
                <w:color w:val="000000"/>
                <w:sz w:val="20"/>
              </w:rPr>
              <w:t>
шартты қол жеткізу жүйелері (оларды пайдаланған жағдайда);</w:t>
            </w:r>
            <w:r>
              <w:br/>
            </w:r>
            <w:r>
              <w:rPr>
                <w:rFonts w:ascii="Times New Roman"/>
                <w:b w:val="false"/>
                <w:i w:val="false"/>
                <w:color w:val="000000"/>
                <w:sz w:val="20"/>
              </w:rPr>
              <w:t>
пайдаланылатын спутниктік ресурстың қолда бар жиіліктер белдеуі, мөлшері (спутниктік байланыс арналарын пайдаланған жағдайда);</w:t>
            </w:r>
            <w:r>
              <w:br/>
            </w:r>
            <w:r>
              <w:rPr>
                <w:rFonts w:ascii="Times New Roman"/>
                <w:b w:val="false"/>
                <w:i w:val="false"/>
                <w:color w:val="000000"/>
                <w:sz w:val="20"/>
              </w:rPr>
              <w:t>
арнаның орташа ақпараттық жылдамдығы (спутниктік байланыс арналарын пайдаланған жағдайда);</w:t>
            </w:r>
            <w:r>
              <w:br/>
            </w:r>
            <w:r>
              <w:rPr>
                <w:rFonts w:ascii="Times New Roman"/>
                <w:b w:val="false"/>
                <w:i w:val="false"/>
                <w:color w:val="000000"/>
                <w:sz w:val="20"/>
              </w:rPr>
              <w:t>
спутниктік жүйенің энергетикалық сипаттамалары (спутниктік байланыс арналарын пайдаланған жағдайда) (осы біліктілік талаптарына қосымшаға сәйкес)</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Еркін нысанда жасалған схема</w:t>
            </w:r>
            <w:r>
              <w:br/>
            </w:r>
            <w:r>
              <w:rPr>
                <w:rFonts w:ascii="Times New Roman"/>
                <w:b w:val="false"/>
                <w:i w:val="false"/>
                <w:color w:val="000000"/>
                <w:sz w:val="20"/>
              </w:rPr>
              <w:t>
2) Спутниктік ғарыштық аппарат иесінің пайдаланылатын спутниктік ресурсқа беретін жоспары.</w:t>
            </w:r>
            <w:r>
              <w:br/>
            </w:r>
            <w:r>
              <w:rPr>
                <w:rFonts w:ascii="Times New Roman"/>
                <w:b w:val="false"/>
                <w:i w:val="false"/>
                <w:color w:val="000000"/>
                <w:sz w:val="20"/>
              </w:rPr>
              <w:t xml:space="preserve">
Телерадио хабарларын тарату желісін ұйымдастыру схемасының және спутниктік ғарыштық аппарат иесінің пайдаланылатын спутниктік ресурсқа (спутниктік байланыс арналарын пайдаланған жағдайда) беретін жоспарының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тексереді.</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теле-, радиокомпаниялармен (көп бағдарламалық хабар тарату үшін) теле-, радиоарналарды ретрансляциялауға арналған алдын ала шарттар</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теле -, радиокомпаниялармен теле-, радиоарналарды ретрансляциялауға арналған алдын ала шарттардың болуы туралы ақпаратты қамтитын мәліметтер нысаны (осы біліктілік талаптарына қосымшаға сәйкес)</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тексереді</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 әкімшілік-басқару персоналын орналастыруға және пайдалануға, халыққа қызмет көрсетуге арналған үй-жайлар мен алаңдар</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 әкімшілік-басқару персоналын орналастыруға және пайдалануға, халыққа қызмет көрсетуге арналған үй-жайдың және алаңның болуы туралы ақпаратты қамтитын мәліметтер нысаны (осы біліктілік талаптарына қосымшаға сәйкес)</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және сынақ жұмыстарын жүргізуге арналған өлшеу құралдары және сынақ жабдығы</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сипаттамалары көрсетілген қолданылатын өлшеу құралдары мен сынақ жабдықтарының тізбесі және оларды тексеруді немесе метрологиялық аттестаттауды растайтын құжаттар (сертификаттардың көшірмелері)</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құралдары мен сынақ жабдықтарының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тексереді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