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04c8" w14:textId="6c304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26 қыркүйектегі № 496 және Қазақстан Республикасы Ұлттық экономика министрінің 2020 жылғы 28 қыркүйектегі № 70 бірлескен бұйрығы. Қазақстан Республикасының Әділет министрлігінде 2020 жылғы 30 қыркүйекте № 21336 болып тіркелді. Күші жойылды - Қазақстан Республикасы Индустрия және инфрақұрылымдық даму министрінің 2022 жылғы 30 желтоқсандағы № 763 және Қазақстан Республикасы Ұлттық экономика министрінің 2022 жылғы 19 желтоқсандағы № 130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30.12.2022 </w:t>
      </w:r>
      <w:r>
        <w:rPr>
          <w:rFonts w:ascii="Times New Roman"/>
          <w:b w:val="false"/>
          <w:i w:val="false"/>
          <w:color w:val="ff0000"/>
          <w:sz w:val="28"/>
        </w:rPr>
        <w:t>№ 763</w:t>
      </w:r>
      <w:r>
        <w:rPr>
          <w:rFonts w:ascii="Times New Roman"/>
          <w:b w:val="false"/>
          <w:i w:val="false"/>
          <w:color w:val="ff0000"/>
          <w:sz w:val="28"/>
        </w:rPr>
        <w:t xml:space="preserve"> және ҚР Ұлттық экономика министрінің 19.12.2022 № 130 (01.01.2023 бастап қолданысқа енгiзiледi) бірлескен бұйрығымен.</w:t>
      </w:r>
    </w:p>
    <w:bookmarkStart w:name="z2" w:id="0"/>
    <w:p>
      <w:pPr>
        <w:spacing w:after="0"/>
        <w:ind w:left="0"/>
        <w:jc w:val="both"/>
      </w:pPr>
      <w:r>
        <w:rPr>
          <w:rFonts w:ascii="Times New Roman"/>
          <w:b w:val="false"/>
          <w:i w:val="false"/>
          <w:color w:val="000000"/>
          <w:sz w:val="28"/>
        </w:rPr>
        <w:t>
      БҰЙЫРАМЫЗ:</w:t>
      </w:r>
    </w:p>
    <w:bookmarkEnd w:id="0"/>
    <w:bookmarkStart w:name="z3" w:id="1"/>
    <w:p>
      <w:pPr>
        <w:spacing w:after="0"/>
        <w:ind w:left="0"/>
        <w:jc w:val="both"/>
      </w:pPr>
      <w:r>
        <w:rPr>
          <w:rFonts w:ascii="Times New Roman"/>
          <w:b w:val="false"/>
          <w:i w:val="false"/>
          <w:color w:val="000000"/>
          <w:sz w:val="28"/>
        </w:rPr>
        <w:t xml:space="preserve">
      1. "Сәулет, қала құрылысы, құрылыс және мемлекеттік сәулет-құрылыс бақылау және қадағалау істері жөніндегі жергілікті атқарушы органдар қызметінің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31 қазандағы № 757 және Қазақстан Республикасы Ұлттық экономика министрінің 2018 жылғы 31 қазандағы № 52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17665 болып тіркелген, 2018 жылғы 5 қарашада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Өлшемшарттарға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5"/>
    <w:bookmarkStart w:name="z8" w:id="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w:t>
            </w:r>
          </w:p>
          <w:p>
            <w:pPr>
              <w:spacing w:after="20"/>
              <w:ind w:left="20"/>
              <w:jc w:val="both"/>
            </w:pPr>
            <w:r>
              <w:rPr>
                <w:rFonts w:ascii="Times New Roman"/>
                <w:b w:val="false"/>
                <w:i w:val="false"/>
                <w:color w:val="000000"/>
                <w:sz w:val="20"/>
              </w:rPr>
              <w:t>
__________Р. Даленов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w:t>
            </w:r>
          </w:p>
          <w:p>
            <w:pPr>
              <w:spacing w:after="20"/>
              <w:ind w:left="20"/>
              <w:jc w:val="both"/>
            </w:pPr>
            <w:r>
              <w:rPr>
                <w:rFonts w:ascii="Times New Roman"/>
                <w:b w:val="false"/>
                <w:i w:val="false"/>
                <w:color w:val="000000"/>
                <w:sz w:val="20"/>
              </w:rPr>
              <w:t>
__________Б. Атамкулов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26 қыркүйегі № 496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қыркүйегі № 70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құрылыс және мемлекеттік</w:t>
            </w:r>
            <w:r>
              <w:br/>
            </w:r>
            <w:r>
              <w:rPr>
                <w:rFonts w:ascii="Times New Roman"/>
                <w:b w:val="false"/>
                <w:i w:val="false"/>
                <w:color w:val="000000"/>
                <w:sz w:val="20"/>
              </w:rPr>
              <w:t>сәулет-құрылыс бақылау мен</w:t>
            </w:r>
            <w:r>
              <w:br/>
            </w:r>
            <w:r>
              <w:rPr>
                <w:rFonts w:ascii="Times New Roman"/>
                <w:b w:val="false"/>
                <w:i w:val="false"/>
                <w:color w:val="000000"/>
                <w:sz w:val="20"/>
              </w:rPr>
              <w:t>қадағалау істері жөніндегі</w:t>
            </w:r>
            <w:r>
              <w:br/>
            </w:r>
            <w:r>
              <w:rPr>
                <w:rFonts w:ascii="Times New Roman"/>
                <w:b w:val="false"/>
                <w:i w:val="false"/>
                <w:color w:val="000000"/>
                <w:sz w:val="20"/>
              </w:rPr>
              <w:t>жергілікті атқарушы органдар</w:t>
            </w:r>
            <w:r>
              <w:br/>
            </w:r>
            <w:r>
              <w:rPr>
                <w:rFonts w:ascii="Times New Roman"/>
                <w:b w:val="false"/>
                <w:i w:val="false"/>
                <w:color w:val="000000"/>
                <w:sz w:val="20"/>
              </w:rPr>
              <w:t>қызметінің сәулет, қала</w:t>
            </w:r>
            <w:r>
              <w:br/>
            </w:r>
            <w:r>
              <w:rPr>
                <w:rFonts w:ascii="Times New Roman"/>
                <w:b w:val="false"/>
                <w:i w:val="false"/>
                <w:color w:val="000000"/>
                <w:sz w:val="20"/>
              </w:rPr>
              <w:t>құрылысы және құрылыс</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Сәулет, қала құрылысы, құрылыс және мемлекеттік сәулет-құрылыс бақылау мен қадағалау істері жөніндегі жергілікті атқарушы органдар қызметінің сәулет, қала құрылысы және құрылыс саласындағы тәуекел дәрежесін бағалаудың субъективті өлшемшарттары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актілерін, сондай-ақ пайдалануға берілетін объектілерді (кешендерді) есепке алуды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бас жоспарлау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егжей-тегжейлі жоспарлау жобаларының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бөлуін ұстану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сызықтарының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көзделген бірыңғай сәулеттік стиль тұжырымдамасының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жерге тиісті құқық беру туралы қала құрылысы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үй-жайларына (жекелеген бөліктеріне) реконструкциялау, қайта жоспарлау, қайта жабдықтау жүргізуге туралы қала құрылысы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тәртіпте, салынып жатқан (салынуы көзделген) объектілер мен кешендерге мониторинг жүргізілуі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аспайтын техникалық және (немесе) технологиялық жағынан күрделі емес объектілерді жобалауға берілген өтініштерді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аспайтын техникалық және (немесе) технологиялық жағынан күрделі жобалар бойынша өтініштерді қарау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сызықтары және құрылыс салуды реттеу сызықтары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жобалар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үшін қолжетімділікті қамтамасыз етуді міндетті түрде ескере отырып, объектілерді пайдалануға қабылдау актілерін, сондай-ақ пайдалануға берілетін объектілерді (кешендерді) есепке алуды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(реконструкцияланатын, кеңейтілетін, модернизацияланатын, күрделі жөнделетін) және пайдалануға берілген объектілерге мониторинг жүргізбеу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 туралы хабарламаны қабылдау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мен мемлекеттік сәулет-құрылыс бақылау және қадағалау органы қызметкерінің арасында келіспеушіліктер бар болған жағдайда, келіспеушіліктер туралы акт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және салынған объектілерде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берілген тиісті құқықтың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жүргізудің басталғаны туралы хабарламаны қабылдау жөніндегі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жабдықтың бекiтiлген жобалық шешiмдерге және мемлекеттiк (мемлекетаралық) нормативтерге, оның iшiнде тiреу және қоршау конструкцияларының берiктiгін, орнықтылығын, сенiмдiлiгiн және ғимараттардың (құрылыстардың) пайдалану сапасын қамтамасыз ету жөнiндегi нормативтерге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жұмыс түрлерiн жүзеге асыру құқығына лицензияның бар-жоғы және лицензияланатын сәулет, қала құрылысы және құрылыс қызметiнiң санаттылыққа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штатында тиісті жоғары кәсіби білімі және жұмыс тәжірибесі бар кемінде бір инженерлік-техникалық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жұмыстардың тиісінше орындалуын және сапаның қамтамасыз етілуін регламенттейтін сапаны бақылау (норманы бақылау, жұмыс жүргізу сапасын бақылау) жүйесі бойынша өтініш беруші (лицензиат) бекіткен нұсқаулықтың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қызметімен айналысу үшін жауапты инженер-техник жұмыскердің оқудан өткенін растайтын құжаттарды қоса берумен, еңбекті қорғау және қауіпсіздік техникасы жүйесі бойынша өтініш беруші (лицензиат) бекіткен қағидалардың және нұсқаулықтардың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меншік (шаруашылық жүргізу немесе жедел басқару) және (немесе) жалға алу құқығында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лицензиаттың бес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жобалау қызметімен айналасу үшін лицензиаттарға қойылатын іске асырылған бестен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меншік (шаруашылық жүргізу немесе жедел басқару) құқығында және (немесе) жалға алу әкімшілік-тұрмыстық үй-жайлардың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лицензияланатын қызмет түрінің мәлімделген кіші түрін орындау үшін қажетті, есеп айырысуларды орындауды, графикалық және өзге де материалдарды жасау мен ресімдеуді жүзеге асыруға мүмкіндік беретін бағдарламалық қамтылымның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лицензиаттың он жылдан кем емес тиісті жұмыс тәжiрибесiнің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жобалау қызметімен айналасу үшін лицензиаттарға қойылатын іске асырылған оннан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ең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лицензиаттың бес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құрылыс-монтаждау жұмыстарымен айналасу үшін лицензиаттарға қойылатын іске асырылған бестен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штатында лицензияланатын қызмет түрінің өтініш жасалған кіші түрінің құрамына кіретін жұмыстардың бейіні бойынша тиісті аттестаты бар және өтініш берушіде тұрақты негізде жұмыс істейтін кемінде бір аттестатталған инженер-техник жұмыскердің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өндірістік базаның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меншік (шаруашылық жүргізу немесе жедел басқару) және (немесе) жалға алу құқығында аз материалдық-техникалық жарақтандырылуының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лицензиаттың он жылдан кем емес тиісті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санаттағы құрылыс-монтаждау жұмыстарымен айналасу үшін лицензиаттарға қойылатын іске асырылған оннан кем емес құрылыс объектілерінің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сараптау жөніндегі сарапшыға: қала құрылысы, жобалау-сметалық құжаттаманың тиісті бөлімдері бойынша жоғары кәсіби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бірінші деңгейдегі объектілер бойынша техникалық қадағалау сарапшысына: құрылыс саласында жоғары кәсіби білімі және сарапшы ретінде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инженерлік желілер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технологиялық жабдықтар бөлігінде жауапкершілігі екінші және үшінші деңгейдегі объектілер бойынша техникалық қадағалау сарапшысына: құрылыс саласында жоғары кәсіби білімі және құрылыс-монтаждау жұмыстарын жүргізуде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бірінші деңгейдегі объектілер бойынша авторлық қадағалау сарапшысына: құрылыс саласында жоғары кәсіби білімі және сарапшы ретінде үш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сәулет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тіреу және қоршау конструкциялары бөлігінде жауапкершілігі екінші және үшінші деңгейдегі объектілер бойынша авторлық қадағалау сарапшысына құрылыс саласында жоғары кәсіби білімі және жобалау қызметінде кемінде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ғимараттар мен құрылыстардың сенімділігі мен орнықтылығын техникалық тексеру сарапшысына: құрылыс саласында жоғары кәсіби білімі және есептеу мен конструкциялау мамандығы бойынша жобалау қызметінде үш жылдан кем емес жұмыс тәжірибенің немесе осы бағытта бес жылдан кем емес сарапшы болып жұмыс істеу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қала құрылысы, жобалау алдындағы және жобалау-сметалық құжаттаманы қоршаған ортаға әсерді бағалау бойынша сараптау жөніндегі сарапшыға: тиісті бөлім бойынша жоғары кәсіби білімінің және бес жылдан кем емес жұмыс тәжірибесінің немесе жоғары кәсіби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 жұмыстары мен инжинирингтік көрсетілетін қызметтерді жүзеге асыратын сарапшыларды аттестаттау қағидаларын сақтауда, халықтың санитарлық-эпидемиологиялық салауаттылығы саласындағы қала құрылысы, жобалау алдындағы және жобалау-сметалық құжаттаманы сараптау жөніндегі сарапшыға: санитарлық-эпидемиологиялық бейінді жоғарғы медициналық білімі және қала құрылысы, жобалау алдындағы және жобалау-сметалық құжаттаманың тиісті бөлімін сараптау бойынша бес жылдан кем емес жұмыс тәжірибесінің болуы талабына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техникалық және технологиялық күрделі объектілердегі техникалық қадағалауды жүзеге асыратын заңды тұлғаларда аккредиттеу туралы куәліктің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бірінші жауапкершілік деңгейіндегі объектілерде техникалық қадағалауды жүзеге асыратын кемінде үш аттестатталған сарапшының болуы, оның ішінде бірінші жауапкершілік деңгейіндегі объектілер бойынша – технологиялық жабдық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0"/>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0"/>
              </w:rPr>
              <w:t xml:space="preserve">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тіреу және қоршау конструкциялары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екінші және үшінші жауапкершілік деңгейіндегі объектілер бойынша – инженерлік желілер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өзінің құрамында тұрақты негізде екінші және үшінші жауапкершілік деңгейіндегі объектілерде техникалық қадағалауды жүзеге асыратын кемінде үш аттестатталған сарапшының болуы, оның ішінде екінші және үшінші жауапкершілік деңгейіндегі объектілер бойынша – технологиялық жабдықтар бөлігінде (кемінде бір сарапшы) бірінші және екінші жауапкершілік деңгейіндегі техникалық және технологиялық күрделі объектілердегі техникалық қадағалауды жүзеге асыратын аккредиттелген ұйымдардың бекітілген біліктілік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құқығында немесе тартылған (шарт негізінде) аккредиттелген зертхананың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меншік немесе бір жылдан астам мерзімге жалға алу құқығында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0"/>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0"/>
              </w:rPr>
              <w:t xml:space="preserve">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материалдық-техникалық жарақтандырудың, оның ішінде өлшеу және бақылау құралдарының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жауапкершілік деңгейіндегі техникалық және технологиялық күрделі объектілерде техникалық қадағалауды жүзеге асыру үшін жүктелген міндеттер мен функцияларды орындауға қажетті нормативтік-техникалық және әдіснамалық әдебиеттердің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аккредиттеу туралы қолданыстағы куәлігі бар тұрақты негізде ғимараттар мен құрылыстардың сенімділігін және орнықтылығын техникалық зерттеп қарауды жүзеге асыратын, кемінде үш аттестатталған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тұрақты негізде конструктивтік мамандануы бойынша жобаларды сараптауды жүзеге асыратын кемінде бір аттестатталған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белгіленген біліктілік талаптарына сәйкестігінде өзінің құрамында тұрақты негізде кемінде бір инженер-геодезистің (жұмыс тәжірибесі кемінде үш жыл)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құқығында немесе тартылған (шарт негізінде) аккредиттелген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меншік немесе бір жылдан астам мерзімге жалға алу құқығында үй-жайлардың ауданы бір жұмыскерге 6 м</w:t>
            </w:r>
            <w:r>
              <w:rPr>
                <w:rFonts w:ascii="Times New Roman"/>
                <w:b w:val="false"/>
                <w:i w:val="false"/>
                <w:color w:val="000000"/>
                <w:vertAlign w:val="superscript"/>
              </w:rPr>
              <w:t>2</w:t>
            </w:r>
            <w:r>
              <w:rPr>
                <w:rFonts w:ascii="Times New Roman"/>
                <w:b w:val="false"/>
                <w:i w:val="false"/>
                <w:color w:val="000000"/>
                <w:sz w:val="20"/>
              </w:rPr>
              <w:t>, кресло-арбаларды пайдаланып жұмыс істейтін мүгедектер үшін тиісінше 5,65 және 7,65 м</w:t>
            </w:r>
            <w:r>
              <w:rPr>
                <w:rFonts w:ascii="Times New Roman"/>
                <w:b w:val="false"/>
                <w:i w:val="false"/>
                <w:color w:val="000000"/>
                <w:vertAlign w:val="superscript"/>
              </w:rPr>
              <w:t>2</w:t>
            </w:r>
            <w:r>
              <w:rPr>
                <w:rFonts w:ascii="Times New Roman"/>
                <w:b w:val="false"/>
                <w:i w:val="false"/>
                <w:color w:val="000000"/>
                <w:sz w:val="20"/>
              </w:rPr>
              <w:t xml:space="preserve"> есебімен санитариялық қағидаларының талаптарын қанағаттандыратын әкімшілік-тұрмыстық үй-жайлардың болуы талаптарына сәйкес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қамтылымы бар дербес компьютерлердің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жүктелген міндеттер мен функцияларды орындауға қажетті нормативтік-техникалық және әдіснамалық әдебиеттердің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тұлғалардың мемлекеттік сәулет-құрылыс бақылау және қадағалау органына ай сайынғы негізде объект құрылысының жай-күйі және барысы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(бас мердігердің) берілген нұсқауларды орындамағаны немесе тиісінше орындамағаны жөнінде техникалық қадағалауды жүзеге асыратын тұлғалар ұсынған ақпарат бойынша әкімшілік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 негізінде Қазақстан Республикасы заңнамасының талаптарын бұзудың, оларды жою адамның өмірі мен денсаулығына зиян келтіруге әкеп соқтыратын нақты фактілер бойынша құрылысқа қатысушыларға қатысты мемлекеттік сәулет-құрылыс бақылау және қадағалау органдарының жоспардан тыс тексерулерді ұйымдастыруы және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қатысушыларға қатысты мемлекеттік сәулет-құрылыс бақылау және қадағалау органдарының профилактикалық бақылау мен қадағалауды ұйымдастыруы және өткізуі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туралы нұсқамаларда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қаулыларда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хаттамаларда жоспардан тыс тексерулердің нәтижелері бойынша актілердің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субъктісіне (объект) барумен профилактилық бақылау мен қадағалау нәтижелері бойынша анықталған бұзушылықтарды жою туралы нұсқамалардың толық және дұрыс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органына бұрын берілген нұсқамалардың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және қадағалау субъект ұсынатын, оның ішінде автоматтандырылған ақпараттық жүйелер арқылы ұсынылатын есептілік пен мәліметтерді мониторингілеу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Салынуы белгіленген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әрбір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объектілер мен кешендер туралы ақпаратты (тапсырыс беруші, мердігер, авторлық және техникалық қадағалау, сараптама қорытындысының, жерге тиісті құқық беру туралы шешімнің болуы туралы мәліметтерді) тоқсан сайын есепті тоқсаннан кейінгі айдың 5-күніне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бақылау және қадағалау субъектісіне бару арқылы тексерудің/профилактикалық бақылау мен қадағалаудың нәтижелері (бұл ретте бұзушылықтардың ауырлық дәрежесі (өрескел, елеулі, елеусіз) тексеру парақтарында көрсетілген заңнама талаптары сақталмаған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объектілерінің жай-күйін зерттеп қарау мен бақылау бойынша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салынуы белгіленген объектіні жобалауға арналған сәулет-жоспарлау тапсырмасының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етiлуі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коммуникациялық қамтамасыз ету көздеріне қосылуға арналған техникалық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егер шартта инженерлік іздестірулердің орындалуы көзделмесе, инженерлік-геологиялық іздестірулер туралы есептің болуы туралы талаптарының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және байланыс желілері аймағында, темір жол бөлінген белдеуде, құрылыс алаңында орналасқан жерасты коммуникацияларының өтетін орындарында, жер учаскелерінде жерасты қазба жұмыстарын жүргізу аймақтарында жұмыс жүргізуге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егер тапсырыс берушінің құрылысы үшін жеке газбен, сумен, бумен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ормандарды кесуге және ағаштарды отырғызуға рұқсатының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пайдалануға қабылдау мақсаты үшін жер учаскесіне сәйкес құқықтың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сондай-ақ аумақты инженерлік жағынан дайындау, абаттандыру және көгалдандыру, құрылыстарды (объектілерді) консервациялау, қалалық маңызы бар объектілерді кейіннен кәдеге жарату жөніндегі жұмыстар кешенін жүргізу туралы шешімдер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 сараптамасының қорытындылары туралы ақпаратты мемлекеттік қала құрылысы кадастрының дерекқорына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келуі, соның ішінде тіреу және қоршау конструкцияларының беріктігін, тұрақтылығын, сенімділігін және ғимараттың (имараттың) пайдалану сапасын қамтамасыз ету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бақылауының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уақытылы және дұрыс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нұсқауларының орындалуын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орындалуын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кепілдік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ауытқумен, құрылыс жұмыстарын жүргізген кезде оны тоқтату бойынша тиісті шаралар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жобалау құжаттамасына өзгерістер енгізу кезде келісулер мен растайтын құжаттардың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кезіңде қабылдау тәртібін сақтау: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қорытындылардың болуы; құрылысы аяқталған объектiнiң дайындығын анықтау және құжаттамалық растау; объектіні пайдалануға қабылдау актісіне қол қою объектіні түпкілікті тексеріп-қараудан кейін жүзеге асырылады; бекiтiлген жобалық шешiмдерде және мемлекеттiк (мемлекетаралық) нормативтерде мердiгер (бас мердiгер) бұзушылықтарды жойғаннан кейiн объектi пайдалануға қабылданады; объектіні пайдалануға қабылдауға жарамсыздығы немесе құрылыс-монтаждық жұмыстарының сапасыз орындалуы туралы авторлық және (немесе) техникалық қадағалаудың қорытындысын алу кезінде шаралар қолдану үшін ақпаратты мемлекеттік органдарға жіберу;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құрылысы аяқталған объектiнiң дайындығын анықтау және құжаттамалық растау міндеттемелерді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 міндеттемелерді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анықталғанда, сондай-ақ терiс қорытындылар болған кезде мердiгер (бас мердiгер) бұзушылықтарды жойғаннан кейiн заңмен белгіленген тәртіпте объектiнi пайдалануға қабылдаудың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нысандарын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Расталған шағымдар мен өтініштердің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расталған шағымы немесе өтінішінің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Мемлекеттік органдардың, бұқаралық ақпарат құралдарының ресми интернет-ресурстарын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бұзушылықтар туралы бұқаралық ақпарат құралдарында ресми хабарлардың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26 қыркүйегі № 496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қыркүйегі № 70</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31қазандағы № 757</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12" w:id="8"/>
    <w:p>
      <w:pPr>
        <w:spacing w:after="0"/>
        <w:ind w:left="0"/>
        <w:jc w:val="left"/>
      </w:pPr>
      <w:r>
        <w:rPr>
          <w:rFonts w:ascii="Times New Roman"/>
          <w:b/>
          <w:i w:val="false"/>
          <w:color w:val="000000"/>
        </w:rPr>
        <w:t xml:space="preserve"> Сәулет және қала құрылысы органдарына қатысты сәулет, қала құрылысы және құрылыс саласындағы тексеру парағы</w:t>
      </w:r>
    </w:p>
    <w:bookmarkEnd w:id="8"/>
    <w:p>
      <w:pPr>
        <w:spacing w:after="0"/>
        <w:ind w:left="0"/>
        <w:jc w:val="both"/>
      </w:pPr>
      <w:r>
        <w:rPr>
          <w:rFonts w:ascii="Times New Roman"/>
          <w:b w:val="false"/>
          <w:i w:val="false"/>
          <w:color w:val="000000"/>
          <w:sz w:val="28"/>
        </w:rPr>
        <w:t>
      Тексеруді тағайындаған мемлекеттік орган______________________________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w:t>
      </w:r>
    </w:p>
    <w:p>
      <w:pPr>
        <w:spacing w:after="0"/>
        <w:ind w:left="0"/>
        <w:jc w:val="both"/>
      </w:pPr>
      <w:r>
        <w:rPr>
          <w:rFonts w:ascii="Times New Roman"/>
          <w:b w:val="false"/>
          <w:i w:val="false"/>
          <w:color w:val="000000"/>
          <w:sz w:val="28"/>
        </w:rPr>
        <w:t>
      акт 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қабылдау актілерін, сондай-ақ пайдалануға берілетін объектілерді (кешендерді) есепке алуды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бас жоспарлау жобаларының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қалалардың және республиканың селолық елді мекендерінің егжей-тегжейлі жоспарлау жобаларының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функционалдық аймақтарға бөлуін ұстану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сызықтардың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сызықтардың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салуды реттеу сызықтарының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және облыстық маңызы бар қалалар үшін көзделген бірыңғай сәулеттік стиль тұжырымдамасының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жерге тиісті құқық беру туралы қала құрылысы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шешімін дайындау кезінде өтініш берушіге үй-жайларына (жекелеген бөліктеріне) реконструкциялау, қайта жоспарлау, қайта жабдықтау жүргізуге туралы қала құрылысы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эскизді (эскиздік жобаны) келісу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уәкілетті орган белгілеген тәртіпте, салынып жатқан (салынуы көзделген) объектілер мен кешендерге мониторинг жүргізілуі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6 (алты) жұмыс күнінен аспайтын техникалық және (немесе) технологиялық жағынан күрделі емес объектілерді жобалауға берілген өтініштерді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тапсырманы және техникалық шарттарды беруге өтінішті берген күннен бастап 5 (бес) жұмыс күнінен аспайтын дәлелді бас тарту жағдайларын қоспағанда, 15 (он бес) жұмыс күнінен аспайтын техникалық және (немесе) технологиялық жағынан күрделі жобалар бойынша өтініштерді қарау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органына бұрын берілген нұсқамаларды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бас жоспарлары, аумақты аймақтарға бөлу жоспарлары, егжей-тегжейлі жоспарлау жоспарлары, өнеркәсіптік аймақтарды жоспарлау жобалары, құрылыс салу жобалары, абаттандыру және көгалдандыру жобалары, басқа да жоспарлау жобалары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сызықтары және құрылыс салуды реттеу сызықтары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жобалар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26 қыркүйегі № 496</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қыркүйегі № 70</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31 қазандағы № 757</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 № 52</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bookmarkStart w:name="z14" w:id="9"/>
    <w:p>
      <w:pPr>
        <w:spacing w:after="0"/>
        <w:ind w:left="0"/>
        <w:jc w:val="left"/>
      </w:pPr>
      <w:r>
        <w:rPr>
          <w:rFonts w:ascii="Times New Roman"/>
          <w:b/>
          <w:i w:val="false"/>
          <w:color w:val="000000"/>
        </w:rPr>
        <w:t xml:space="preserve"> Құрылыс органдарына қатысты сәулет, қала құрылысы және құрылыс саласындағы тексеру парағы</w:t>
      </w:r>
    </w:p>
    <w:bookmarkEnd w:id="9"/>
    <w:p>
      <w:pPr>
        <w:spacing w:after="0"/>
        <w:ind w:left="0"/>
        <w:jc w:val="both"/>
      </w:pPr>
      <w:r>
        <w:rPr>
          <w:rFonts w:ascii="Times New Roman"/>
          <w:b w:val="false"/>
          <w:i w:val="false"/>
          <w:color w:val="000000"/>
          <w:sz w:val="28"/>
        </w:rPr>
        <w:t>
      Тексеруді тағайындаған мемлекеттік орган______________________________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субъектісіне (объектісіне) бару арқылы тексеруді/профилактикалық бақылауды және қадағалауды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Бқылау және қадағалау субъектісінің (объектісінің)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авторлық қадағалауды жүзеге асыратын тұлғалар ұсынған есептер бойынша мониторинг пен талдау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консервациялау, оның ішінде консервацияланған объектілерінің жай-күйін зерттеп қарау мен бақылау бойынша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жер учаскесіне тиісті құқықтың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қолданыстағы нормативтік құжаттардың талаптарына сәйкес белгіленген нысан бойынша салынуы белгіленген объектіні жобалауға арналған сәулет-жоспарлау тапсырмасының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техникалық регламенттердің талаптарын сақтау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елдi мекендердің қоныстану үлгiсiне және сол жердiң жағдайына сәйкес мүгедектер мен iс-қимылы шектеулi басқа да топтардың жұмыс орындарына, жалпыға ортақ пайдаланылатын орындарға, әлеуметтiк, рекреациялық, инженерлiк және көлiк инфрақұрылымы объектiлерiне (ғимараттарға, коммуникацияларға) кіруі үшін оңтайлы жағдайлармен және құралдармен қамтамасыз етiлуі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инженерлік және коммуникациялық қамтамасыз ету көздеріне қосылуға арналған техникалық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 тапсырыс беруші болып табылатын объектілерде, егер шартта инженерлік іздестірулердің орындалуы көзделмесе, инженерлік-геологиялық іздестірулер туралы есептің болуы туралы талаптарының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электр берудің әуе желілері және байланыс желілері аймағында, темір жол бөлінген белдеуде, құрылыс алаңында орналасқан жерасты коммуникацияларының өтетін орындарында, жер учаскелерінде жерасты қазба жұмыстарын жүргізу аймақтарында жұмыс жүргізуге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егер тапсырыс берушінің құрылысы үшін жеке газбен, сумен, бумен және энергиямен жабдықтау объектілері болмаған жағдайда, құрылысты ұйымдастыру жобасына сәйкес қалаларда және басқа елді мекендерде құрылыс салу кезеңі ішінде бұрыннан бар көздерден электр энергиясын, газды, суды, буды уақытша пайдалануға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ұйымдардың ормандарды кесуге және ағаштарды отырғызуға рұқсатының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пайдалануға қабылдау мақсаты үшін жер учаскесіне сәйкес құқықтың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(қайта бекітілген) жобалау (жобалау-сметалық) құжаттамасының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сараптаманың оң қорытындысының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жүргізіле бастағаны туралы хабарламаны қабылдау туралы талонның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сондай-ақ аумақты инженерлік жағынан дайындау, абаттандыру және көгалдандыру, құрылыстарды (объектілерді) консервациялау, қалалық маңызы бар объектілерді кейіннен кәдеге жарату жөніндегі жұмыстар кешенін жүргізу туралы шешімдер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мемлекетаралық жобаларды қоса алғанда, жобалар сараптамасының қорытындылары туралы ақпаратты мемлекеттік қала құрылысы кадастрының дерекқорына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 түрлерін жүзеге асыру құқықтарына берілетін лицензияның, оның ішінде лицензияланатын сәулет, қала құрылысы және құрылыс қызметі санатының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асыратын аттестатталған сарапшылардың болмауы және олардың объектінің жауапкершілік деңгейі бойынша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қадағалауды жүзеге асыратын аттестатталған сарапшылардың болмауы және олардың объектінің жауапкершілік деқгейіне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(орындалып жатқан) құрылыс-монтаждау жұмыстарының, қолданылатын құрылыс материалдарының (бұйымдарының, конструкцияларының) және жабдықтардың бекiтiлген жобалық шешiмдерге және мемлекеттiк (мемлекетаралық) нормативтерге сәйкес келуі, соның ішінде тіреу және қоршау конструкцияларының беріктігін, тұрақтылығын, сенімділігін және ғимараттың (имараттың) пайдалану сапасын қамтамасыз ету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Объектіде қабылдау бақылауының жүзеге асырылуы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құжаттаманы уақытылы және дұрыс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авторлық және техникалық қадағалау нұсқауларының орындалуын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 және қадағалау органдары нұсқамаларының орындалуын қамтамасыз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шартта көрсетілген мерзімге сәйкес конкурс өткізу процесінде ұсынған кепілдік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құжаттамадан және нормативтік талаптардан, сондай-ақ жасалған құрылыстың мердігерлік шартының талаптарынан ауытқумен, құрылыс жұмыстарын жүргізген кезде оны тоқтату бойынша тиісті шаралар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жобалау құжаттамасына өзгерістер енгізу кезде келісулер мен растайтын құжаттардың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(іске қосу) кезіңде қабылдау тәртібін сақтау: салынған объектiнi пайдалануға қабылдау мен берудi бекiтiлген жобаға сәйкес ол толық әзiр болған және сәйкестiк туралы декларация, құрылыс-монтаждау жұмыстарының сапасы және орындалған жұмыстардың бекiтiлген жобаға сәйкестiгi туралы қорытындылардың болуы; құрылысы аяқталған объектiнiң дайындығын анықтау және құжаттамалық растау; объектіні пайдалануға қабылдау актісіне қол қою объектіні түпкілікті тексеріп-қараудан кейін жүзеге асырылады; бекiтiлген жобалық шешiмдерде және мемлекеттiк (мемлекетаралық) нормативтерде мердiгер (бас мердiгер) бұзушылықтарды жойғаннан кейiн объектi пайдалануға қабылданады; объектіні пайдалануға қабылдауға жарамсыздығы немесе құрылыс-монтаждық жұмыстарының сапасыз орындалуы туралы авторлық және (немесе) техникалық қадағалаудың қорытындысын алу кезінде шаралар қолдану үшін ақпаратты мемлекеттік органдарға жіберу; объектіні пайдалануға қабылдау актісі бекітілгеннен кейін бір күн ішінде "Азаматтарға арналған үкімет" мемлекеттік корпорациясы" акционерлік қоғамына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құрылысы аяқталған объектiнiң дайындығын анықтау және құжаттамалық растау міндеттемелерді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қабылдауға қатысушылардың орындалған құрылыс-монтаждау жұмыстарының және монтаждалған технологиялық, инженерлiк немесе өзге де жабдықтың белгiленген тәртiппен бекiтiлген жобалау (жобалау-сметалық) құжаттамасына, нормативтiк талаптарға (шарттарға, шектеулерге) сәйкестiгiн бағалау міндеттемелерді сақтауы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пайдалануға қабылдауға дайындығы туралы жазбаша хабарлама алғаннан кейiн тапсырыс берушi объектiнi пайдалануға қабылдауды жүзеге асыруы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Мердiгерден (бас мердiгерден) объектiнiң дайындығы туралы хабарлама алған күннен бастап тапсырыс берушi мердiгерден (бас мердiгерден) және техникалық және авторлық қадағалауларды жүзеге асыратын тұлғалардан сәйкестiк туралы декларацияны, құрылыс-монтаждау жұмыстарының сапасы және орындалған жұмыстардың жобаға сәйкестiгi туралы қорытындыларды сұратуының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Мердiгер (бас мердiгер) мен техникалық және авторлық қадағалауларды жүзеге асыратын тұлғалар тапсырыс берушiден сұратуды алған күннен бастап үш жұмыс күнi iшiнде сәйкестiк туралы декларацияны, құрылыс-монтаждау жұмыстарының сапасы және орындалған жұмыстардың жобаға сәйкестiгi туралы қорытындыларды не терiс қорытындыларды ұсынуы туралы талаптарды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 сәйкестiк туралы декларацияның, құрылыс-монтаждау жұмыстарының сапасы және орындалған жұмыстардың жобаға сәйкестiгi туралы қорытындылардың негiзiнде мердiгермен (бас мердiгермен), техникалық және авторлық қадағалауларды жүзеге асыратын тұлғалармен бiрлесiп, атқарушылық техникалық құжаттаманың бар-жоғы және жинақталымы тұрғысынан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жобалық шешiмдердi және мемлекеттiк (мемлекетаралық) нормативтердi бұзушылықтар анықталғанда, сондай-ақ терiс қорытындылар болған кезде мердiгер (бас мердiгер) бұзушылықтарды жойғаннан кейiн заңмен белгіленген тәртіпте объектiнi пайдалануға қабылдаудың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және орындалған жұмыстардың жобаға сәйкестігі туралы қорытындылардың, объектіні пайдалануға қабылдау актісінің нысандарын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органына бұрын берілген нұсқаманы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