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439e" w14:textId="7ff4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қағидаларын бекіту туралы" Қазақстан Республикасы Ақпарат және коммуникациялар министрінің 2018 жылғы 29 қаңтардағы № 29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22 қыркүйектегі № 343/НҚ бұйрығы. Қазақстан Республикасының Әділет министрлігінде 2020 жылғы 29 қыркүйекте № 21310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қалыптастыру қағидаларын бекіту туралы" Қазақстан Республикасы Ақпарат және коммуникациялар министрінің 2018 жылғы 29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16331 болып тіркелген, 2018 жылғы 20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өнеркісібі </w:t>
            </w:r>
            <w:r>
              <w:br/>
            </w:r>
            <w:r>
              <w:rPr>
                <w:rFonts w:ascii="Times New Roman"/>
                <w:b w:val="false"/>
                <w:i w:val="false"/>
                <w:color w:val="000000"/>
                <w:sz w:val="20"/>
              </w:rPr>
              <w:t>Министрінің</w:t>
            </w:r>
            <w:r>
              <w:br/>
            </w:r>
            <w:r>
              <w:rPr>
                <w:rFonts w:ascii="Times New Roman"/>
                <w:b w:val="false"/>
                <w:i w:val="false"/>
                <w:color w:val="000000"/>
                <w:sz w:val="20"/>
              </w:rPr>
              <w:t>2020 жылғы 22 қыркүйегі</w:t>
            </w:r>
            <w:r>
              <w:br/>
            </w:r>
            <w:r>
              <w:rPr>
                <w:rFonts w:ascii="Times New Roman"/>
                <w:b w:val="false"/>
                <w:i w:val="false"/>
                <w:color w:val="000000"/>
                <w:sz w:val="20"/>
              </w:rPr>
              <w:t xml:space="preserve">№ 343/НҚ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29 қаңтардағы </w:t>
            </w:r>
            <w:r>
              <w:br/>
            </w:r>
            <w:r>
              <w:rPr>
                <w:rFonts w:ascii="Times New Roman"/>
                <w:b w:val="false"/>
                <w:i w:val="false"/>
                <w:color w:val="000000"/>
                <w:sz w:val="20"/>
              </w:rPr>
              <w:t xml:space="preserve">№ 29 бұйрығымен </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 (бұдан әрі – Қағидалар) "Ақпараттандыру туралы" 2015 жылғы 24 қарашадағы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6) тармақшасына сәйкес әзірленді және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(бұдан әрі – Тізбе) қалыптастыру тәртібін белгілейді.</w:t>
      </w:r>
    </w:p>
    <w:bookmarkEnd w:id="15"/>
    <w:bookmarkStart w:name="z19" w:id="16"/>
    <w:p>
      <w:pPr>
        <w:spacing w:after="0"/>
        <w:ind w:left="0"/>
        <w:jc w:val="both"/>
      </w:pPr>
      <w:r>
        <w:rPr>
          <w:rFonts w:ascii="Times New Roman"/>
          <w:b w:val="false"/>
          <w:i w:val="false"/>
          <w:color w:val="000000"/>
          <w:sz w:val="28"/>
        </w:rPr>
        <w:t>
      2. Осы Қағидалар "электрондық үкіметтің" ақпараттық-коммуникациялық инфрақұрылымына кіретін және жергілікті (Интернетке қолжетімділігі бар жергілікті желілерді қоспағанда), мемлекеттік органдардың, олардың ведомстволық бағынысты ұйымдарының және жергілікті өзін-өзі басқару органдарының, сондай-ақ өзге де ақпараттандыру субъектілерінің ведомстволық және корпоративтік телекоммуникация желілерін қамтамасыз етуге арналғанға телекоммуникациялар желісіне таралмайды.</w:t>
      </w:r>
    </w:p>
    <w:bookmarkEnd w:id="16"/>
    <w:bookmarkStart w:name="z20" w:id="17"/>
    <w:p>
      <w:pPr>
        <w:spacing w:after="0"/>
        <w:ind w:left="0"/>
        <w:jc w:val="both"/>
      </w:pPr>
      <w:r>
        <w:rPr>
          <w:rFonts w:ascii="Times New Roman"/>
          <w:b w:val="false"/>
          <w:i w:val="false"/>
          <w:color w:val="000000"/>
          <w:sz w:val="28"/>
        </w:rPr>
        <w:t>
      3. Осы Қағидаларда мынадай ұғымдар пайдаланылады:</w:t>
      </w:r>
    </w:p>
    <w:bookmarkEnd w:id="17"/>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3)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p>
      <w:pPr>
        <w:spacing w:after="0"/>
        <w:ind w:left="0"/>
        <w:jc w:val="both"/>
      </w:pPr>
      <w:r>
        <w:rPr>
          <w:rFonts w:ascii="Times New Roman"/>
          <w:b w:val="false"/>
          <w:i w:val="false"/>
          <w:color w:val="000000"/>
          <w:sz w:val="28"/>
        </w:rPr>
        <w:t>
      4) аппараттық-бағдарламалық кешен (бұдан әрі – АБК) – белгілі бір типтегі міндеттерді шешу үшін бірлесіп қолданылатын бағдарламалық қамтылым мен техникалық құралдар жиынтығы;</w:t>
      </w:r>
    </w:p>
    <w:p>
      <w:pPr>
        <w:spacing w:after="0"/>
        <w:ind w:left="0"/>
        <w:jc w:val="both"/>
      </w:pPr>
      <w:r>
        <w:rPr>
          <w:rFonts w:ascii="Times New Roman"/>
          <w:b w:val="false"/>
          <w:i w:val="false"/>
          <w:color w:val="000000"/>
          <w:sz w:val="28"/>
        </w:rPr>
        <w:t>
      5) мемлекеттік органның архитектурасы – мемлекеттік органның міндеттерін, функцияларын, ұйымдық құрылымын, электрондық ақпараттық ресурстарын, ақпараттық-коммуникациялық инфрақұрылымын және олардың өзара байланысын қоса алғанда, оның ағымдағы және жоспарланатын жай-күйінің сипаттамасы;</w:t>
      </w:r>
    </w:p>
    <w:p>
      <w:pPr>
        <w:spacing w:after="0"/>
        <w:ind w:left="0"/>
        <w:jc w:val="both"/>
      </w:pPr>
      <w:r>
        <w:rPr>
          <w:rFonts w:ascii="Times New Roman"/>
          <w:b w:val="false"/>
          <w:i w:val="false"/>
          <w:color w:val="000000"/>
          <w:sz w:val="28"/>
        </w:rPr>
        <w:t>
      6) "электрондық үкіметтің" ақпараттық-коммуникациялық инфрақұрылымының операторы (бұдан әрі – оператор) – өзіне бекітіп берілген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both"/>
      </w:pPr>
      <w:r>
        <w:rPr>
          <w:rFonts w:ascii="Times New Roman"/>
          <w:b w:val="false"/>
          <w:i w:val="false"/>
          <w:color w:val="000000"/>
          <w:sz w:val="28"/>
        </w:rPr>
        <w:t>
      7) "электрондық үкіметтің" архитектуралық порталы – сыныптауышқа сәйкес "электрондық үкіметтің" ақпараттандыру объектілері туралы мәліметтерді есепке алуды, сақтауды және жүйелендіруді жүзеге асыруға және ақпараттандыру саласында мониторингтеу, талдау және жоспарлау үшін мемлекеттік органдардың одан әрі пайдалануына арналған ақпараттық жүйе болып табылады;</w:t>
      </w:r>
    </w:p>
    <w:p>
      <w:pPr>
        <w:spacing w:after="0"/>
        <w:ind w:left="0"/>
        <w:jc w:val="both"/>
      </w:pPr>
      <w:r>
        <w:rPr>
          <w:rFonts w:ascii="Times New Roman"/>
          <w:b w:val="false"/>
          <w:i w:val="false"/>
          <w:color w:val="000000"/>
          <w:sz w:val="28"/>
        </w:rPr>
        <w:t>
      8) "электрондық үкіметтің" сервистік интеграторы – "электрондық үкіметтің" архитектурасын және "электрондық әкімдіктің" үлгілік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Үкіметі айқындайтын заңды тұлға.</w:t>
      </w:r>
    </w:p>
    <w:bookmarkStart w:name="z21" w:id="18"/>
    <w:p>
      <w:pPr>
        <w:spacing w:after="0"/>
        <w:ind w:left="0"/>
        <w:jc w:val="left"/>
      </w:pPr>
      <w:r>
        <w:rPr>
          <w:rFonts w:ascii="Times New Roman"/>
          <w:b/>
          <w:i w:val="false"/>
          <w:color w:val="000000"/>
        </w:rPr>
        <w:t xml:space="preserve"> 2-тарау. Операторға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қалыптастыру тәртібі</w:t>
      </w:r>
    </w:p>
    <w:bookmarkEnd w:id="18"/>
    <w:bookmarkStart w:name="z22" w:id="19"/>
    <w:p>
      <w:pPr>
        <w:spacing w:after="0"/>
        <w:ind w:left="0"/>
        <w:jc w:val="both"/>
      </w:pPr>
      <w:r>
        <w:rPr>
          <w:rFonts w:ascii="Times New Roman"/>
          <w:b w:val="false"/>
          <w:i w:val="false"/>
          <w:color w:val="000000"/>
          <w:sz w:val="28"/>
        </w:rPr>
        <w:t xml:space="preserve">
      4. Мемлекеттік орган "электрондық үкіметтің" ақпараттық-коммуникациялық инфрақұрылым объектісін (бұдан әрі – Объект) Тізбеге енгізу үшін төмендегі құжаттарды ұсынумен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уәкілетті органға жібереді:</w:t>
      </w:r>
    </w:p>
    <w:bookmarkEnd w:id="19"/>
    <w:p>
      <w:pPr>
        <w:spacing w:after="0"/>
        <w:ind w:left="0"/>
        <w:jc w:val="both"/>
      </w:pPr>
      <w:r>
        <w:rPr>
          <w:rFonts w:ascii="Times New Roman"/>
          <w:b w:val="false"/>
          <w:i w:val="false"/>
          <w:color w:val="000000"/>
          <w:sz w:val="28"/>
        </w:rPr>
        <w:t>
      1) ақпараттық жүйені енгізу кезінде:</w:t>
      </w:r>
    </w:p>
    <w:p>
      <w:pPr>
        <w:spacing w:after="0"/>
        <w:ind w:left="0"/>
        <w:jc w:val="both"/>
      </w:pPr>
      <w:r>
        <w:rPr>
          <w:rFonts w:ascii="Times New Roman"/>
          <w:b w:val="false"/>
          <w:i w:val="false"/>
          <w:color w:val="000000"/>
          <w:sz w:val="28"/>
        </w:rPr>
        <w:t>
      ақпараттық жүйенің сипаттамасы;</w:t>
      </w:r>
    </w:p>
    <w:p>
      <w:pPr>
        <w:spacing w:after="0"/>
        <w:ind w:left="0"/>
        <w:jc w:val="both"/>
      </w:pPr>
      <w:r>
        <w:rPr>
          <w:rFonts w:ascii="Times New Roman"/>
          <w:b w:val="false"/>
          <w:i w:val="false"/>
          <w:color w:val="000000"/>
          <w:sz w:val="28"/>
        </w:rPr>
        <w:t>
      техникалық құжаттаманың көшірмесі;</w:t>
      </w:r>
    </w:p>
    <w:p>
      <w:pPr>
        <w:spacing w:after="0"/>
        <w:ind w:left="0"/>
        <w:jc w:val="both"/>
      </w:pPr>
      <w:r>
        <w:rPr>
          <w:rFonts w:ascii="Times New Roman"/>
          <w:b w:val="false"/>
          <w:i w:val="false"/>
          <w:color w:val="000000"/>
          <w:sz w:val="28"/>
        </w:rPr>
        <w:t>
      өнеркәсіптік пайдалануға беру туралы құжат;</w:t>
      </w:r>
    </w:p>
    <w:p>
      <w:pPr>
        <w:spacing w:after="0"/>
        <w:ind w:left="0"/>
        <w:jc w:val="both"/>
      </w:pPr>
      <w:r>
        <w:rPr>
          <w:rFonts w:ascii="Times New Roman"/>
          <w:b w:val="false"/>
          <w:i w:val="false"/>
          <w:color w:val="000000"/>
          <w:sz w:val="28"/>
        </w:rPr>
        <w:t>
      ақпараттық жүйеде тіркелген пайдаланушылар саны туралы мәлімет;</w:t>
      </w:r>
    </w:p>
    <w:p>
      <w:pPr>
        <w:spacing w:after="0"/>
        <w:ind w:left="0"/>
        <w:jc w:val="both"/>
      </w:pPr>
      <w:r>
        <w:rPr>
          <w:rFonts w:ascii="Times New Roman"/>
          <w:b w:val="false"/>
          <w:i w:val="false"/>
          <w:color w:val="000000"/>
          <w:sz w:val="28"/>
        </w:rPr>
        <w:t>
      осы ақпараттық жүйе арқылы электрондық нысанда көрсетілетін мемлекеттік қызметтер тізбесі, не мемлекеттік органдардың осы ақпараттық жүйе арқылы автоматтандырылатын функциялар тізбесі;</w:t>
      </w:r>
    </w:p>
    <w:p>
      <w:pPr>
        <w:spacing w:after="0"/>
        <w:ind w:left="0"/>
        <w:jc w:val="both"/>
      </w:pPr>
      <w:r>
        <w:rPr>
          <w:rFonts w:ascii="Times New Roman"/>
          <w:b w:val="false"/>
          <w:i w:val="false"/>
          <w:color w:val="000000"/>
          <w:sz w:val="28"/>
        </w:rPr>
        <w:t>
      ақпараттық жүйені пайдаланылатын мемлекеттік органдар саны және ақпараттық жүйе енгізілген объектілер (мемлекеттік органдар, ведомстволық бағынысты ұйымдар, аумақтық бөлімшелер) саны;</w:t>
      </w:r>
    </w:p>
    <w:p>
      <w:pPr>
        <w:spacing w:after="0"/>
        <w:ind w:left="0"/>
        <w:jc w:val="both"/>
      </w:pPr>
      <w:r>
        <w:rPr>
          <w:rFonts w:ascii="Times New Roman"/>
          <w:b w:val="false"/>
          <w:i w:val="false"/>
          <w:color w:val="000000"/>
          <w:sz w:val="28"/>
        </w:rPr>
        <w:t>
      ақпараттық жүйенің ақпараттық қауіпсіздік талаптарына сәйкестігі аттестатының көшірмесі (ақпараттық жүйе даму сатысында болған жағдайда мерзімі өтіп кеткен аттестат);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кезінде ақпараттық-коммуникациялық инфрақұрылымы объектілерін таңдау өлшемшарттарына (бұдан әрі – Өлшемшарттар) ақпараттық жүйенің сәйкестігі туралы ақпарат;</w:t>
      </w:r>
    </w:p>
    <w:p>
      <w:pPr>
        <w:spacing w:after="0"/>
        <w:ind w:left="0"/>
        <w:jc w:val="both"/>
      </w:pPr>
      <w:r>
        <w:rPr>
          <w:rFonts w:ascii="Times New Roman"/>
          <w:b w:val="false"/>
          <w:i w:val="false"/>
          <w:color w:val="000000"/>
          <w:sz w:val="28"/>
        </w:rPr>
        <w:t>
      2) АБК-ны енгізу кезінде:</w:t>
      </w:r>
    </w:p>
    <w:p>
      <w:pPr>
        <w:spacing w:after="0"/>
        <w:ind w:left="0"/>
        <w:jc w:val="both"/>
      </w:pPr>
      <w:r>
        <w:rPr>
          <w:rFonts w:ascii="Times New Roman"/>
          <w:b w:val="false"/>
          <w:i w:val="false"/>
          <w:color w:val="000000"/>
          <w:sz w:val="28"/>
        </w:rPr>
        <w:t>
      АБК суреттемесі;</w:t>
      </w:r>
    </w:p>
    <w:p>
      <w:pPr>
        <w:spacing w:after="0"/>
        <w:ind w:left="0"/>
        <w:jc w:val="both"/>
      </w:pPr>
      <w:r>
        <w:rPr>
          <w:rFonts w:ascii="Times New Roman"/>
          <w:b w:val="false"/>
          <w:i w:val="false"/>
          <w:color w:val="000000"/>
          <w:sz w:val="28"/>
        </w:rPr>
        <w:t>
      АБК техникалық сипаттамасы;</w:t>
      </w:r>
    </w:p>
    <w:p>
      <w:pPr>
        <w:spacing w:after="0"/>
        <w:ind w:left="0"/>
        <w:jc w:val="both"/>
      </w:pPr>
      <w:r>
        <w:rPr>
          <w:rFonts w:ascii="Times New Roman"/>
          <w:b w:val="false"/>
          <w:i w:val="false"/>
          <w:color w:val="000000"/>
          <w:sz w:val="28"/>
        </w:rPr>
        <w:t>
      АБК тіркелген пайдаланушылар саны туралы мәлімет;</w:t>
      </w:r>
    </w:p>
    <w:p>
      <w:pPr>
        <w:spacing w:after="0"/>
        <w:ind w:left="0"/>
        <w:jc w:val="both"/>
      </w:pPr>
      <w:r>
        <w:rPr>
          <w:rFonts w:ascii="Times New Roman"/>
          <w:b w:val="false"/>
          <w:i w:val="false"/>
          <w:color w:val="000000"/>
          <w:sz w:val="28"/>
        </w:rPr>
        <w:t>
      мемлекеттік органның пайдаланушылары АБК арқылы өзара іс-қимылда болатын ақпараттық жүйелердің тізбесі;</w:t>
      </w:r>
    </w:p>
    <w:p>
      <w:pPr>
        <w:spacing w:after="0"/>
        <w:ind w:left="0"/>
        <w:jc w:val="both"/>
      </w:pPr>
      <w:r>
        <w:rPr>
          <w:rFonts w:ascii="Times New Roman"/>
          <w:b w:val="false"/>
          <w:i w:val="false"/>
          <w:color w:val="000000"/>
          <w:sz w:val="28"/>
        </w:rPr>
        <w:t>
      әрбір бөлімше (мемлекеттік органдар, ведомстволық бағынысты ұйымдар, аумақтық бөлімшелер) бойынша АБК пайдаланушыларының түпкілікті санын көрсетумен АБК-ны пайдаланатын мемлекеттік органның, оның ішінде аумақтық құрылымдық бөлімшелерінің тізімі;</w:t>
      </w:r>
    </w:p>
    <w:p>
      <w:pPr>
        <w:spacing w:after="0"/>
        <w:ind w:left="0"/>
        <w:jc w:val="both"/>
      </w:pPr>
      <w:r>
        <w:rPr>
          <w:rFonts w:ascii="Times New Roman"/>
          <w:b w:val="false"/>
          <w:i w:val="false"/>
          <w:color w:val="000000"/>
          <w:sz w:val="28"/>
        </w:rPr>
        <w:t>
      мемлекеттік органда пайдалануға рұқсат берілген бағдарламалық қамтылымның тізімі;</w:t>
      </w:r>
    </w:p>
    <w:p>
      <w:pPr>
        <w:spacing w:after="0"/>
        <w:ind w:left="0"/>
        <w:jc w:val="both"/>
      </w:pPr>
      <w:r>
        <w:rPr>
          <w:rFonts w:ascii="Times New Roman"/>
          <w:b w:val="false"/>
          <w:i w:val="false"/>
          <w:color w:val="000000"/>
          <w:sz w:val="28"/>
        </w:rPr>
        <w:t xml:space="preserve">
      АБК-ның Өлшемшарттарға сәйкестігі туралы ақпарат. </w:t>
      </w:r>
    </w:p>
    <w:bookmarkStart w:name="z23" w:id="20"/>
    <w:p>
      <w:pPr>
        <w:spacing w:after="0"/>
        <w:ind w:left="0"/>
        <w:jc w:val="both"/>
      </w:pPr>
      <w:r>
        <w:rPr>
          <w:rFonts w:ascii="Times New Roman"/>
          <w:b w:val="false"/>
          <w:i w:val="false"/>
          <w:color w:val="000000"/>
          <w:sz w:val="28"/>
        </w:rPr>
        <w:t>
      5. Уәкілетті орган мемлекеттік орган ұсынған құжаттарды өтініш келіп түскен күннен бастап бес жұмыс күні ішінде тексереді және оларды объектінің мемлекеттік органның бекітілген архитектурасына сәйкестігі немесе сәйкес еместігі туралы ұсынысты беру, сондай-ақ "электрондық үкіметтің" архитектуралық порталында орналасқан объектілер туралы мәліметті ұсыну үшін сервистік интеграторға жібереді.</w:t>
      </w:r>
    </w:p>
    <w:bookmarkEnd w:id="20"/>
    <w:bookmarkStart w:name="z24" w:id="21"/>
    <w:p>
      <w:pPr>
        <w:spacing w:after="0"/>
        <w:ind w:left="0"/>
        <w:jc w:val="both"/>
      </w:pPr>
      <w:r>
        <w:rPr>
          <w:rFonts w:ascii="Times New Roman"/>
          <w:b w:val="false"/>
          <w:i w:val="false"/>
          <w:color w:val="000000"/>
          <w:sz w:val="28"/>
        </w:rPr>
        <w:t>
      6. Сервистік интегратор өтініш келіп түскен күннен бастап бес жұмыс күні ішінде объектінің мемлекеттік органның бекітілген архитектурасына сәйкестігі немесе сәйкес еместігі туралы ұсынысты, сондай-ақ "электрондық үкіметтің" архитектуралық порталында орналасқан объектілер туралы мәліметті уәкілетті органға береді.</w:t>
      </w:r>
    </w:p>
    <w:bookmarkEnd w:id="21"/>
    <w:bookmarkStart w:name="z25" w:id="22"/>
    <w:p>
      <w:pPr>
        <w:spacing w:after="0"/>
        <w:ind w:left="0"/>
        <w:jc w:val="both"/>
      </w:pPr>
      <w:r>
        <w:rPr>
          <w:rFonts w:ascii="Times New Roman"/>
          <w:b w:val="false"/>
          <w:i w:val="false"/>
          <w:color w:val="000000"/>
          <w:sz w:val="28"/>
        </w:rPr>
        <w:t>
      7. Уәкілетті орган объектіні мынадай негіздер бойынша енгізуден бас тартады:</w:t>
      </w:r>
    </w:p>
    <w:bookmarkEnd w:id="22"/>
    <w:p>
      <w:pPr>
        <w:spacing w:after="0"/>
        <w:ind w:left="0"/>
        <w:jc w:val="both"/>
      </w:pPr>
      <w:r>
        <w:rPr>
          <w:rFonts w:ascii="Times New Roman"/>
          <w:b w:val="false"/>
          <w:i w:val="false"/>
          <w:color w:val="000000"/>
          <w:sz w:val="28"/>
        </w:rPr>
        <w:t>
      1) егер объект Өлшемшарттарға сәйкес іріктеу қорытындысы бойынша үш және одан астам балл алмаса. Бұл ретте, әрбір өлшемшартта минимум бір балл алу қажет;</w:t>
      </w:r>
    </w:p>
    <w:p>
      <w:pPr>
        <w:spacing w:after="0"/>
        <w:ind w:left="0"/>
        <w:jc w:val="both"/>
      </w:pPr>
      <w:r>
        <w:rPr>
          <w:rFonts w:ascii="Times New Roman"/>
          <w:b w:val="false"/>
          <w:i w:val="false"/>
          <w:color w:val="000000"/>
          <w:sz w:val="28"/>
        </w:rPr>
        <w:t xml:space="preserve">
      2) объектінің мемлекеттік органның бекітілген архитектурасына сәйкес болмауы. Бұл ретте, мемлекеттік органда архитектураның болмауы объектіні Тізбеге енгізуден бас тартуға негіз болып табылмайды. </w:t>
      </w:r>
    </w:p>
    <w:bookmarkStart w:name="z26" w:id="23"/>
    <w:p>
      <w:pPr>
        <w:spacing w:after="0"/>
        <w:ind w:left="0"/>
        <w:jc w:val="both"/>
      </w:pPr>
      <w:r>
        <w:rPr>
          <w:rFonts w:ascii="Times New Roman"/>
          <w:b w:val="false"/>
          <w:i w:val="false"/>
          <w:color w:val="000000"/>
          <w:sz w:val="28"/>
        </w:rPr>
        <w:t>
      8. Уәкілетті орган бес жұмыс күнінен кешіктірмей шешім қабылдайды және өз шешімі туралы мемлекеттік органға хабарлайды:</w:t>
      </w:r>
    </w:p>
    <w:bookmarkEnd w:id="23"/>
    <w:p>
      <w:pPr>
        <w:spacing w:after="0"/>
        <w:ind w:left="0"/>
        <w:jc w:val="both"/>
      </w:pPr>
      <w:r>
        <w:rPr>
          <w:rFonts w:ascii="Times New Roman"/>
          <w:b w:val="false"/>
          <w:i w:val="false"/>
          <w:color w:val="000000"/>
          <w:sz w:val="28"/>
        </w:rPr>
        <w:t>
      1) объектінің Тізбеге енгізілуі туралы;</w:t>
      </w:r>
    </w:p>
    <w:p>
      <w:pPr>
        <w:spacing w:after="0"/>
        <w:ind w:left="0"/>
        <w:jc w:val="both"/>
      </w:pPr>
      <w:r>
        <w:rPr>
          <w:rFonts w:ascii="Times New Roman"/>
          <w:b w:val="false"/>
          <w:i w:val="false"/>
          <w:color w:val="000000"/>
          <w:sz w:val="28"/>
        </w:rPr>
        <w:t>
      2) бас тарту себептерін көрсетумен объектіні Тізбеге енгізуден бас тарту туралы.</w:t>
      </w:r>
    </w:p>
    <w:bookmarkStart w:name="z27" w:id="24"/>
    <w:p>
      <w:pPr>
        <w:spacing w:after="0"/>
        <w:ind w:left="0"/>
        <w:jc w:val="both"/>
      </w:pPr>
      <w:r>
        <w:rPr>
          <w:rFonts w:ascii="Times New Roman"/>
          <w:b w:val="false"/>
          <w:i w:val="false"/>
          <w:color w:val="000000"/>
          <w:sz w:val="28"/>
        </w:rPr>
        <w:t>
      9. Объектіні Тізбеге енгізу туралы шешім қабылдаған жағдайда уәкілетті орган осы Қағидалардың 4-тармағында көрсетілген құжаттар тізбесін ұсынумен қабылданған шешім туралы операторға хабарлайды.</w:t>
      </w:r>
    </w:p>
    <w:bookmarkEnd w:id="24"/>
    <w:bookmarkStart w:name="z28" w:id="25"/>
    <w:p>
      <w:pPr>
        <w:spacing w:after="0"/>
        <w:ind w:left="0"/>
        <w:jc w:val="both"/>
      </w:pPr>
      <w:r>
        <w:rPr>
          <w:rFonts w:ascii="Times New Roman"/>
          <w:b w:val="false"/>
          <w:i w:val="false"/>
          <w:color w:val="000000"/>
          <w:sz w:val="28"/>
        </w:rPr>
        <w:t>
      10. Уәкілетті орган объектіні Тізбеге енгізу туралы шешім негізінде тиісті бұйрық әзірлеу мен қабылдау жөніндегі рәсімді жүзеге асырады.</w:t>
      </w:r>
    </w:p>
    <w:bookmarkEnd w:id="25"/>
    <w:bookmarkStart w:name="z29" w:id="26"/>
    <w:p>
      <w:pPr>
        <w:spacing w:after="0"/>
        <w:ind w:left="0"/>
        <w:jc w:val="both"/>
      </w:pPr>
      <w:r>
        <w:rPr>
          <w:rFonts w:ascii="Times New Roman"/>
          <w:b w:val="false"/>
          <w:i w:val="false"/>
          <w:color w:val="000000"/>
          <w:sz w:val="28"/>
        </w:rPr>
        <w:t>
      11. Тізбеге енгізілген объектіні пайдалану тоқтатылған жағдайда мемлекеттік орган осы объектіні Тізбеден алып тастау үшін уәкілетті органға хабарлайды.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инфрақұрылымының</w:t>
            </w:r>
            <w:r>
              <w:br/>
            </w:r>
            <w:r>
              <w:rPr>
                <w:rFonts w:ascii="Times New Roman"/>
                <w:b w:val="false"/>
                <w:i w:val="false"/>
                <w:color w:val="000000"/>
                <w:sz w:val="20"/>
              </w:rPr>
              <w:t>операторына бекітіп берілетін</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объектілерінің</w:t>
            </w:r>
            <w:r>
              <w:br/>
            </w:r>
            <w:r>
              <w:rPr>
                <w:rFonts w:ascii="Times New Roman"/>
                <w:b w:val="false"/>
                <w:i w:val="false"/>
                <w:color w:val="000000"/>
                <w:sz w:val="20"/>
              </w:rPr>
              <w:t>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(ақпараттандыру саласындағы</w:t>
            </w:r>
            <w:r>
              <w:br/>
            </w:r>
            <w:r>
              <w:rPr>
                <w:rFonts w:ascii="Times New Roman"/>
                <w:b w:val="false"/>
                <w:i w:val="false"/>
                <w:color w:val="000000"/>
                <w:sz w:val="20"/>
              </w:rPr>
              <w:t>уәкілетті органның атауы)</w:t>
            </w:r>
          </w:p>
        </w:tc>
      </w:tr>
    </w:tbl>
    <w:bookmarkStart w:name="z31" w:id="27"/>
    <w:p>
      <w:pPr>
        <w:spacing w:after="0"/>
        <w:ind w:left="0"/>
        <w:jc w:val="left"/>
      </w:pPr>
      <w:r>
        <w:rPr>
          <w:rFonts w:ascii="Times New Roman"/>
          <w:b/>
          <w:i w:val="false"/>
          <w:color w:val="000000"/>
        </w:rPr>
        <w:t xml:space="preserve"> Операторға бекітіп берілетін "электрондық үкіметтің" ақпараттық-коммуникациялық инфрақұрылымы объектілерінің тізбесіне енгізуге ӨТІНІШ</w:t>
      </w:r>
    </w:p>
    <w:bookmarkEnd w:id="2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"электрондық үкіметтің" ақпараттық-коммуникациялық </w:t>
      </w:r>
    </w:p>
    <w:p>
      <w:pPr>
        <w:spacing w:after="0"/>
        <w:ind w:left="0"/>
        <w:jc w:val="both"/>
      </w:pPr>
      <w:r>
        <w:rPr>
          <w:rFonts w:ascii="Times New Roman"/>
          <w:b w:val="false"/>
          <w:i w:val="false"/>
          <w:color w:val="000000"/>
          <w:sz w:val="28"/>
        </w:rPr>
        <w:t xml:space="preserve">
      инфрақұрылымы объектісінің атауы) сұрайды.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(тегі, аты, әкесінің аты (егер бар болса), қолы, күні)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инфрақұрылымының</w:t>
            </w:r>
            <w:r>
              <w:br/>
            </w:r>
            <w:r>
              <w:rPr>
                <w:rFonts w:ascii="Times New Roman"/>
                <w:b w:val="false"/>
                <w:i w:val="false"/>
                <w:color w:val="000000"/>
                <w:sz w:val="20"/>
              </w:rPr>
              <w:t>операторына бекітіп берілетін</w:t>
            </w:r>
            <w:r>
              <w:br/>
            </w:r>
            <w:r>
              <w:rPr>
                <w:rFonts w:ascii="Times New Roman"/>
                <w:b w:val="false"/>
                <w:i w:val="false"/>
                <w:color w:val="000000"/>
                <w:sz w:val="20"/>
              </w:rPr>
              <w:t>"электрондық үкіметтің"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инфрақұрылымы объектілерінің</w:t>
            </w:r>
            <w:r>
              <w:br/>
            </w:r>
            <w:r>
              <w:rPr>
                <w:rFonts w:ascii="Times New Roman"/>
                <w:b w:val="false"/>
                <w:i w:val="false"/>
                <w:color w:val="000000"/>
                <w:sz w:val="20"/>
              </w:rPr>
              <w:t>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Операторға бекітіп берілетін "электрондық үкіметтің" ақпараттық-коммуникациялық инфрақұрылымы объектілерінің тізбесін қалыптастыру кезінде ақпараттық-коммуникациялық инфрақұрылым объектілерін іріктеу өлшемшарттары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8666"/>
        <w:gridCol w:w="885"/>
        <w:gridCol w:w="885"/>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ауқымы және (немесе) аппарат-бағдарламалық кешен (бұдан әрі - АБК)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астам орталық мемлекеттік органның (бұдан әрі - ОМО) қызметкерлері ақпараттық жүйенің және (немесе) АБК тіркелген пайдаланушылары болып табылады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ОМО-ның барлық ведомстволық бағынысты ұйымдарының және аумақтық бөлімшелерінің (бар болған жағдайда) қызметкерлері ақпараттық жүйенің және (немесе) АБК тіркелген пайдаланушылары болып табылады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астам ОМО ақпараттық жүйесі деректер алу үшін осы ақпараттық жүйемен интеграцияланған және деректерді тұрақты негізде қолданады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ОМО–ның ведомстволық бағынысты ұйымдарының және 16 аумақтық бөлімшенің (бар болған жағдайда) ақпараттық жүйесі деректер алу үшін осы ақпараттық жүйемен интеграцияланған және оларды тұрақты негізде қолданады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(немесе) АБК санаты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азаматтар және олардың мүлкі туралы деректердің жекелеген санаттары үшін эталондық сақтау орны не сақтау құралы болып табылады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мемлекеттік қызметті алу кезінде азаматтардан талап етілетін басқа да бастапқы деректерді эталондық сақтау орны не сақтау құралы болып табылады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үштен астам электрондық мемлекеттік қызметті көрсету үшін жұмыс істейді немесе ол үшін жағдай жасайды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мемлекеттік органдардың куәландырушы орталығының электрондық цифрлық қолтаңбаларының жабық кілттерімен ақпарат тасушыларды пайдаланумен мемлекеттік органдардың өзара іс-қимылын және оларды санкциясыз қол жеткізуден қорғауды қамтамасыз етеді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Қазақстан Республикасы мемлекеттік органдарының Бірыңғай көлік ортасында жұмыс істейді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және (немесе) АБК пайдаланушыларының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1000-нан астам тіркелген белсенді пайдаланушы бар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жүйедегі және (немесе) АБК-дағы бастапқы деректерді 100 000-нан астам адам пайдаланады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және (немесе) АБК-ға Қазақстан Республикасының барлық мемлекеттік қызметкерлерінің кемінде 50 %-ы қосылған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барлық пайдаланушысы АБК құрауыш компоненттерін пайдаланады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