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4f03" w14:textId="a394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Донорларды медициналық куәландыруға, медициналық қолдану үшін қан өнімдерін өндіру кезіндегі қауіпсіздік пен сапаға қойылатын талаптарды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25 қыркүйектегі № ҚР ДСМ-111/2020 бұйрығы. Қазақстан Республикасының Әділет министрлігінде 2020 жылғы 28 қыркүйекте № 21293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205-бабы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Донорларды медициналық куәландыруға, медициналық қолдану үшін қан өнімдерін өндіру кезіндегі қауіпсіздік пен сапаға қойылатын талаптар бекітілсін.</w:t>
      </w:r>
    </w:p>
    <w:bookmarkEnd w:id="1"/>
    <w:bookmarkStart w:name="z3" w:id="2"/>
    <w:p>
      <w:pPr>
        <w:spacing w:after="0"/>
        <w:ind w:left="0"/>
        <w:jc w:val="both"/>
      </w:pPr>
      <w:r>
        <w:rPr>
          <w:rFonts w:ascii="Times New Roman"/>
          <w:b w:val="false"/>
          <w:i w:val="false"/>
          <w:color w:val="000000"/>
          <w:sz w:val="28"/>
        </w:rPr>
        <w:t xml:space="preserve">
      2. "Донорларды медициналық куәландыруға және медициналық қолдану үшін қан өнімдерін өндіру кезіндегі қауіпсіздікке және сапаға қойылатын талаптарды бекіту туралы" Қазақстан Республикасы Денсаулық сақтау министрінің 2019 жылғы 15 сәуірдегі № ҚР ДСМ-34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18524 болып тіркелген, Қазақстан Республикасының Нормативтік құқықтық актілерінің эталондық бақылау банкіде 2019 жылғы 22 сәуірде электрондық түрде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А.Ғиниятқа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қыркүйегі</w:t>
            </w:r>
            <w:r>
              <w:br/>
            </w:r>
            <w:r>
              <w:rPr>
                <w:rFonts w:ascii="Times New Roman"/>
                <w:b w:val="false"/>
                <w:i w:val="false"/>
                <w:color w:val="000000"/>
                <w:sz w:val="20"/>
              </w:rPr>
              <w:t>№ ҚР ДСМ-111/2020 бұйрығына</w:t>
            </w:r>
            <w:r>
              <w:br/>
            </w:r>
            <w:r>
              <w:rPr>
                <w:rFonts w:ascii="Times New Roman"/>
                <w:b w:val="false"/>
                <w:i w:val="false"/>
                <w:color w:val="000000"/>
                <w:sz w:val="20"/>
              </w:rPr>
              <w:t>1 - қосымша/</w:t>
            </w:r>
          </w:p>
        </w:tc>
      </w:tr>
    </w:tbl>
    <w:bookmarkStart w:name="z11" w:id="9"/>
    <w:p>
      <w:pPr>
        <w:spacing w:after="0"/>
        <w:ind w:left="0"/>
        <w:jc w:val="left"/>
      </w:pPr>
      <w:r>
        <w:rPr>
          <w:rFonts w:ascii="Times New Roman"/>
          <w:b/>
          <w:i w:val="false"/>
          <w:color w:val="000000"/>
        </w:rPr>
        <w:t xml:space="preserve"> Қан мен оның компоненттерін донациялауды өтеулі негізде орындайтын донорларға төленетін төлемдердің қағидалары, өлшемшарттары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Қан мен оның компоненттерін донациялауды өтеулі негізде орындайтын донорларға төленетін төлемдердің қағидалары, өлшемшарттары "Халық денсаулығы және денсаулық сақтау жүйесі туралы" Қазақстан Республикасының 2020 жылғы 7 шілдедегі № 360-VІ ҚРЗ Кодексі 208-бабының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әзірленді және қан мен оның компоненттерін донациялауды өтеулі негізде орындайтын донорларға төленетін төлемдердің тәртібін, өлшемшарттарын белгілейді.</w:t>
      </w:r>
    </w:p>
    <w:bookmarkEnd w:id="11"/>
    <w:bookmarkStart w:name="z14" w:id="12"/>
    <w:p>
      <w:pPr>
        <w:spacing w:after="0"/>
        <w:ind w:left="0"/>
        <w:jc w:val="left"/>
      </w:pPr>
      <w:r>
        <w:rPr>
          <w:rFonts w:ascii="Times New Roman"/>
          <w:b/>
          <w:i w:val="false"/>
          <w:color w:val="000000"/>
        </w:rPr>
        <w:t xml:space="preserve"> 2-тарау. Қан мен оның компоненттерін донациялауды өтеулі негізде орындайтын донорларға төленетін төлемдердің қағидалары, өлшемшарттары</w:t>
      </w:r>
    </w:p>
    <w:bookmarkEnd w:id="12"/>
    <w:bookmarkStart w:name="z15" w:id="13"/>
    <w:p>
      <w:pPr>
        <w:spacing w:after="0"/>
        <w:ind w:left="0"/>
        <w:jc w:val="both"/>
      </w:pPr>
      <w:r>
        <w:rPr>
          <w:rFonts w:ascii="Times New Roman"/>
          <w:b w:val="false"/>
          <w:i w:val="false"/>
          <w:color w:val="000000"/>
          <w:sz w:val="28"/>
        </w:rPr>
        <w:t>
      2. Қан қызметі ұйымы мен оның компоненттерін донациялауды өтеулі негізде жүзеге асырған донорға төленетін төлемді, сондай-ақ қанды және (немесе) оның компоненттерін донациялауды өтеусіз негізде жүзеге асырған донорға берілетін тегін тамақтың ақшалай баламасының мөлшерін төлеуді жүргізеді.</w:t>
      </w:r>
    </w:p>
    <w:bookmarkEnd w:id="13"/>
    <w:bookmarkStart w:name="z16" w:id="14"/>
    <w:p>
      <w:pPr>
        <w:spacing w:after="0"/>
        <w:ind w:left="0"/>
        <w:jc w:val="both"/>
      </w:pPr>
      <w:r>
        <w:rPr>
          <w:rFonts w:ascii="Times New Roman"/>
          <w:b w:val="false"/>
          <w:i w:val="false"/>
          <w:color w:val="000000"/>
          <w:sz w:val="28"/>
        </w:rPr>
        <w:t>
      3. Төлем екі әдіспен: қолма-қол және қолма-қол қаражатсыз жүзеге асырылады.</w:t>
      </w:r>
    </w:p>
    <w:bookmarkEnd w:id="14"/>
    <w:p>
      <w:pPr>
        <w:spacing w:after="0"/>
        <w:ind w:left="0"/>
        <w:jc w:val="both"/>
      </w:pPr>
      <w:r>
        <w:rPr>
          <w:rFonts w:ascii="Times New Roman"/>
          <w:b w:val="false"/>
          <w:i w:val="false"/>
          <w:color w:val="000000"/>
          <w:sz w:val="28"/>
        </w:rPr>
        <w:t>
      Қолма-қол қаражатпен есеп айырысу қан және оның компоненттерін донациялау күні, қолма-қол қаражатсыз - қан және оның компоненттерінің донациялау күнінен бастап екі банктік күннің ішінде жүзеге асырылады.</w:t>
      </w:r>
    </w:p>
    <w:p>
      <w:pPr>
        <w:spacing w:after="0"/>
        <w:ind w:left="0"/>
        <w:jc w:val="both"/>
      </w:pPr>
      <w:r>
        <w:rPr>
          <w:rFonts w:ascii="Times New Roman"/>
          <w:b w:val="false"/>
          <w:i w:val="false"/>
          <w:color w:val="000000"/>
          <w:sz w:val="28"/>
        </w:rPr>
        <w:t>
      Қолма-қол қаражатсыз төлем кезінде донор екінші деңгейдегі банкілердің карталық базасында ағымдағы шот ашуды растайтын құжатты ұсынылады.</w:t>
      </w:r>
    </w:p>
    <w:bookmarkStart w:name="z17" w:id="15"/>
    <w:p>
      <w:pPr>
        <w:spacing w:after="0"/>
        <w:ind w:left="0"/>
        <w:jc w:val="both"/>
      </w:pPr>
      <w:r>
        <w:rPr>
          <w:rFonts w:ascii="Times New Roman"/>
          <w:b w:val="false"/>
          <w:i w:val="false"/>
          <w:color w:val="000000"/>
          <w:sz w:val="28"/>
        </w:rPr>
        <w:t>
      4. Өтеулі донордың плазмасында плазманы донациялау кезінде центрифугалау әдісімен қанның формалық элементтерінен бөлгеннен кейін көзбен хилез (ылайлау, опалесцирлеуші, ақшыл түстен ақ түске дейін) анықталған кезде төлем жүзеге асырылмайды.</w:t>
      </w:r>
    </w:p>
    <w:bookmarkEnd w:id="15"/>
    <w:bookmarkStart w:name="z18" w:id="16"/>
    <w:p>
      <w:pPr>
        <w:spacing w:after="0"/>
        <w:ind w:left="0"/>
        <w:jc w:val="both"/>
      </w:pPr>
      <w:r>
        <w:rPr>
          <w:rFonts w:ascii="Times New Roman"/>
          <w:b w:val="false"/>
          <w:i w:val="false"/>
          <w:color w:val="000000"/>
          <w:sz w:val="28"/>
        </w:rPr>
        <w:t>
      5. Қан қызметі ұйымдарының қажеттілігі бойынша донорларды мынадай өлшемшарттар кезінде қан және оның компоненттерінің донациясына шақырады:</w:t>
      </w:r>
    </w:p>
    <w:bookmarkEnd w:id="16"/>
    <w:p>
      <w:pPr>
        <w:spacing w:after="0"/>
        <w:ind w:left="0"/>
        <w:jc w:val="both"/>
      </w:pPr>
      <w:r>
        <w:rPr>
          <w:rFonts w:ascii="Times New Roman"/>
          <w:b w:val="false"/>
          <w:i w:val="false"/>
          <w:color w:val="000000"/>
          <w:sz w:val="28"/>
        </w:rPr>
        <w:t>
      1) қанда құжатпен расталған белглі антигендік сипаттамалардың бар болуы (АВО жүйесі бойынша әмбебап қан тобы, резус-теріс тиістілік немесе қан компоненттері дайындалатын әлеуетті реципиентпен қан антигендері бойынша ұқсастық);</w:t>
      </w:r>
    </w:p>
    <w:p>
      <w:pPr>
        <w:spacing w:after="0"/>
        <w:ind w:left="0"/>
        <w:jc w:val="both"/>
      </w:pPr>
      <w:r>
        <w:rPr>
          <w:rFonts w:ascii="Times New Roman"/>
          <w:b w:val="false"/>
          <w:i w:val="false"/>
          <w:color w:val="000000"/>
          <w:sz w:val="28"/>
        </w:rPr>
        <w:t>
      2) қанның қажетті антигендік сипаттамаларын ескере отырып, әлеуетті донорларды жқмыстан тыс уақытта (түнгі сағаттар, демалыс және мереке күндері) шұғыл түрде шақырған жағдайда;</w:t>
      </w:r>
    </w:p>
    <w:p>
      <w:pPr>
        <w:spacing w:after="0"/>
        <w:ind w:left="0"/>
        <w:jc w:val="both"/>
      </w:pPr>
      <w:r>
        <w:rPr>
          <w:rFonts w:ascii="Times New Roman"/>
          <w:b w:val="false"/>
          <w:i w:val="false"/>
          <w:color w:val="000000"/>
          <w:sz w:val="28"/>
        </w:rPr>
        <w:t>
      3) белгілі бір топтағы және резус-тиістілігі бойынша қан компоненттеріне ұзақ мерзімді және жоғары қажеттілік туындаған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2 - қосымша/</w:t>
            </w:r>
          </w:p>
        </w:tc>
      </w:tr>
    </w:tbl>
    <w:bookmarkStart w:name="z20" w:id="17"/>
    <w:p>
      <w:pPr>
        <w:spacing w:after="0"/>
        <w:ind w:left="0"/>
        <w:jc w:val="left"/>
      </w:pPr>
      <w:r>
        <w:rPr>
          <w:rFonts w:ascii="Times New Roman"/>
          <w:b/>
          <w:i w:val="false"/>
          <w:color w:val="000000"/>
        </w:rPr>
        <w:t xml:space="preserve"> Қан мен оның компоненттерін донациялауды өтеулі негізде орындайтын донорларға төленетін төлемдердің мөлшері</w:t>
      </w:r>
    </w:p>
    <w:bookmarkEnd w:id="17"/>
    <w:p>
      <w:pPr>
        <w:spacing w:after="0"/>
        <w:ind w:left="0"/>
        <w:jc w:val="both"/>
      </w:pPr>
      <w:r>
        <w:rPr>
          <w:rFonts w:ascii="Times New Roman"/>
          <w:b w:val="false"/>
          <w:i w:val="false"/>
          <w:color w:val="000000"/>
          <w:sz w:val="28"/>
        </w:rPr>
        <w:t>
      Қан мен оның компоненттерін донациялауды өтеулі негізде жүзеге асыратын донорларға төленетін төлемдердің мөлшері (тиісті қаржы жылына арналған республикалық бюджет туралы заңмен белгіленген айлық есептік көрсеткіштер):</w:t>
      </w:r>
    </w:p>
    <w:p>
      <w:pPr>
        <w:spacing w:after="0"/>
        <w:ind w:left="0"/>
        <w:jc w:val="both"/>
      </w:pPr>
      <w:r>
        <w:rPr>
          <w:rFonts w:ascii="Times New Roman"/>
          <w:b w:val="false"/>
          <w:i w:val="false"/>
          <w:color w:val="000000"/>
          <w:sz w:val="28"/>
        </w:rPr>
        <w:t>
      1) бір реттік қан донациясы үшін (450 миллилитр ± 10 %) - 2 айлық есептік көрсеткіш;</w:t>
      </w:r>
    </w:p>
    <w:p>
      <w:pPr>
        <w:spacing w:after="0"/>
        <w:ind w:left="0"/>
        <w:jc w:val="both"/>
      </w:pPr>
      <w:r>
        <w:rPr>
          <w:rFonts w:ascii="Times New Roman"/>
          <w:b w:val="false"/>
          <w:i w:val="false"/>
          <w:color w:val="000000"/>
          <w:sz w:val="28"/>
        </w:rPr>
        <w:t>
      2) екі реттік плазмаферез кезінде бір реттік плазма донациясы үшін (550 ± 50 миллилитр плазма) - 4 айлық есептік көрсеткіш;</w:t>
      </w:r>
    </w:p>
    <w:p>
      <w:pPr>
        <w:spacing w:after="0"/>
        <w:ind w:left="0"/>
        <w:jc w:val="both"/>
      </w:pPr>
      <w:r>
        <w:rPr>
          <w:rFonts w:ascii="Times New Roman"/>
          <w:b w:val="false"/>
          <w:i w:val="false"/>
          <w:color w:val="000000"/>
          <w:sz w:val="28"/>
        </w:rPr>
        <w:t>
      3) екі реттік плазмаферез кезінде бір реттік иммундық плазма донациясы үшін (550 ± 50 миллилитр иммундық плазма) - 7 айлық есептік көрсеткіш;</w:t>
      </w:r>
    </w:p>
    <w:p>
      <w:pPr>
        <w:spacing w:after="0"/>
        <w:ind w:left="0"/>
        <w:jc w:val="both"/>
      </w:pPr>
      <w:r>
        <w:rPr>
          <w:rFonts w:ascii="Times New Roman"/>
          <w:b w:val="false"/>
          <w:i w:val="false"/>
          <w:color w:val="000000"/>
          <w:sz w:val="28"/>
        </w:rPr>
        <w:t>
      4) екі реттік плазмаферез кезінде 1: 64-тен төмен емес резус антиденелер титрімен изоиммундық плазманың бір реттік донациясы үшін (550 ± 50 миллилитр изоиммундық плазма) - 8 айлық есептік көрсеткіш;</w:t>
      </w:r>
    </w:p>
    <w:p>
      <w:pPr>
        <w:spacing w:after="0"/>
        <w:ind w:left="0"/>
        <w:jc w:val="both"/>
      </w:pPr>
      <w:r>
        <w:rPr>
          <w:rFonts w:ascii="Times New Roman"/>
          <w:b w:val="false"/>
          <w:i w:val="false"/>
          <w:color w:val="000000"/>
          <w:sz w:val="28"/>
        </w:rPr>
        <w:t>
      5) аппараттық цитаферез кезінде тромбоциттердің бір дозасының бір реттік (дозадағы тромбоциттердің саны кемінде 200 х 109) донациясы үшін - 1 айлық есептік көрсеткіш;</w:t>
      </w:r>
    </w:p>
    <w:p>
      <w:pPr>
        <w:spacing w:after="0"/>
        <w:ind w:left="0"/>
        <w:jc w:val="both"/>
      </w:pPr>
      <w:r>
        <w:rPr>
          <w:rFonts w:ascii="Times New Roman"/>
          <w:b w:val="false"/>
          <w:i w:val="false"/>
          <w:color w:val="000000"/>
          <w:sz w:val="28"/>
        </w:rPr>
        <w:t>
      6) аппараттық цитаферез кезінде эритроциттердің бір дозасының бір реттік (дозада кемінде 45 грамм гемоглобин) донациясы үшін - 2 айлық есептік көрсеткіш.</w:t>
      </w:r>
    </w:p>
    <w:p>
      <w:pPr>
        <w:spacing w:after="0"/>
        <w:ind w:left="0"/>
        <w:jc w:val="both"/>
      </w:pPr>
      <w:r>
        <w:rPr>
          <w:rFonts w:ascii="Times New Roman"/>
          <w:b w:val="false"/>
          <w:i w:val="false"/>
          <w:color w:val="000000"/>
          <w:sz w:val="28"/>
        </w:rPr>
        <w:t>
      7) осы тармақтың 1), 2), 3), 4) тармақшаларында белгіленген көлемнен аз көлемдегі донациялау кезінде төлем осы тармақтың 1), 2), 3), 4) тармақшаларында көрсетілген мөлшерге барабар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3 - қосымша/</w:t>
            </w:r>
          </w:p>
        </w:tc>
      </w:tr>
    </w:tbl>
    <w:bookmarkStart w:name="z22" w:id="18"/>
    <w:p>
      <w:pPr>
        <w:spacing w:after="0"/>
        <w:ind w:left="0"/>
        <w:jc w:val="left"/>
      </w:pPr>
      <w:r>
        <w:rPr>
          <w:rFonts w:ascii="Times New Roman"/>
          <w:b/>
          <w:i w:val="false"/>
          <w:color w:val="000000"/>
        </w:rPr>
        <w:t xml:space="preserve"> Қанды және (немесе) оның компоненттерін донациялауды өтеусіз негізде жүзеге асырған донорға берілетін тегін тамақтың ақшалай баламасының мөлшері</w:t>
      </w:r>
    </w:p>
    <w:bookmarkEnd w:id="18"/>
    <w:p>
      <w:pPr>
        <w:spacing w:after="0"/>
        <w:ind w:left="0"/>
        <w:jc w:val="both"/>
      </w:pPr>
      <w:r>
        <w:rPr>
          <w:rFonts w:ascii="Times New Roman"/>
          <w:b w:val="false"/>
          <w:i w:val="false"/>
          <w:color w:val="000000"/>
          <w:sz w:val="28"/>
        </w:rPr>
        <w:t>
       Қанды және (немесе) оның компоненттерін донациялауды өтеусіз негізде жүзеге асырған донорға берілетін тегін тамақтың ақшалай баламасы не тиісті қаржы жылына арналған республикалық бюджет туралы заңмен белгіленген айлық есептік көрсеткіштің 0,25 мөлшерін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