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7e3b" w14:textId="28f7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"Төтенше жағдай кезеңінде әлеуметтік-еңбек саласында мемлекеттік қызметтер көрсетудің және халықтың жекелеген санаттарын азық-түлік және тұрмыстық жиынтығымен қамтамасыз етудің кейбір мәселелері туралы" Қазақстан Республикасы Еңбек және халықты әлеуметтік қорғау министрінің 2020 жылғы 25 наурыздағы № 109 бұйрығына өзгерістержәне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2020 жылғы 20 шiлдедегi № 285 бұйрығы. Қазақстан Республикасының Әділет министрлігінде 2020 жылғы 20 шiлдеде № 20998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"Әлеуметтік-экономикалық тұрақтылықты қамтамасыз ету жөніндегі шаралар туралы" Қазақстан Республикасы Президентінің 2020 жылғы 16 наурыздағы Жарлығы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"Төтенше жағдай кезеңінде әлеуметтік-еңбек саласында мемлекеттік қызметтер көрсетудің және халықтың жекелеген санаттарын азық-түлік және тұрмыстық жиынтығымен қамтамасыз етудің кейбір мәселелері туралы" Қазақстан Республикасы Еңбек және халықты әлеуметтік қорғау министрінің 2020 жылғы 25 наурыздағы № 109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20164 болып тіркелген, Қазақстан Республикасы нормативтік құқықтық актілерінің эталондық бақылау банкінде электрондық түрде 2020 жылғы 26 наурызда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"Төтенше жағдай және шектеу іс-шаралары кезеңінде әлеуметтік-еңбек саласында мемлекеттік қызметтер көрсетудің және халықтың жекелеген санаттарын азық-түлік және тұрмыстық жиынтығымен қамтамасыз етудің кейбір мәселелері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Төтенше жағдай және шектеу іс-шаралары кезеңінде әлеуметтік-еңбек саласында кейбір мемлекеттік қызметтерді көрсету және халықтың жекелеген санаттарын азық-түлік және тұрмыстық жиынтығымен қамтамасыз ету тәртібі туралы қағидалары бекітілсін.";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бұйрықпен бекітілген Төтенше жағдай кезеңінде әлеуметтік-еңбек саласындағы кейбір мемлекеттік қызметтерді көрсету және халықтың жекелеген санаттарын азық-түлік және тұрмыстық жиынтығымен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"Төтенше жағдай және шектеу іс-шаралары кезеңінде әлеуметтік-еңбек саласында мемлекеттік қызметтер көрсетудің және халықтың жекелеген санаттарын азық-түлік және тұрмыстық жиынтығымен қамтамасыз етудің кейбір мәселелері туралы";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Төтенше жағдай және шектеу іс-шаралары кезеңінде азық-түлік-тұрмыстық жиынтық: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алушылар қатарындағы алты жастан он сегіз жасқа дейінгі балаларға;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тұрақты негізде мемлекеттік бюджет есебінен медициналық-әлеуметтік мекемелерде тұратын мүгедектерді және бас бостандығынан айыру орындарындағы мүгедектерді қоспағанда, он алты жасқа дейінгі мүгедек балаларға;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тұрақты негізде мемлекеттік бюджет есебінен медициналық-әлеуметтік мекемелерде тұратын мүгедектерді және бас бостандығынан айыру орындарындағы мүгедектерді қоспағанда, барлық жастағы бірінші, екінші және үшінші топтағы мүгедектерге;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 тәрбиелеп отырған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мәселелері жөніндегі жергілікті органда тіркелген жұмыссыздарға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бірінші бөлігінде көрсетілген бірнеше санаттарға жататын әрбір адамға тек бір негіз бойынша ғана азық-түлік-тұрмыстық жиынтық беріледі немесе ақшалай қаражат аударылады.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тармақтың бірінші бөлігінде көрсетілген адамдарға азық-түлік-тұрмыстық жиынтық беру немесе ақшалай қаражат аудару төтенше жағдай жарияланған айдан бастап және төтенше жағдай режимінің қолданылуы аяқталған айды қоса алғанда,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айқындалған құрамда (мөлшерде) ай сайын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Шектеу іс-шараларының енгізілуіне байланысты Осы тармақтың бірінші бөлігінде көрсетілген және 2020 жылғы шілдедегі жағдай бойынша тиісті мәртебесі бар адамдарға азық-түлік-тұрмыстық жиынтығын беру немесе ақша қаражатын аудару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айқындалған құрамда (мөлшерде) 2020 жылғы шілде үшін бір рет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Азық-түлік-тұрмыстық және тұрмыстық жиынтықты беру немесе ақша қаражатын аудару 2020 жылғы 30 тамыздан кешіктірілмейтін мерзімде жүргізіледі.".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Әлеуметтік көмек саясатын дамыту департаменті заңнамада белгіленген тәртіппен: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ресми интернет-ресурсында орналастыруды;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облыстардың, Нұр-Сұлтан, Алматы және Шымкент қалаларының жұмыспен қамтуды үйлестіру және әлеуметтік бағдарламалар басқармаларының, Қазақстан Республикасы Еңбек және халықты әлеуметтік қорғау министрлігі Еңбек, әлеуметтік қорғау және көші-қон комитетінің аумақтық бөлімшелерінің, "Азаматтарға арналған үкімет" мемлекеттік корпорациясы" коммерциялық емес акционерлік қоғамының, "Еңбек ресурстарын дамыту орталығы" акционерлік қоғамының және "Мемлекеттік әлеуметтік сақтандыру қоры" акционерлік қоғамының назарына жеткізуді қамтамасыз етсін.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вице-министрі С. Ж. Шапкеновке жүктелсін.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 және 2020 жылғы 14 шілдеден бастап туындаған құқықтық қатынастарға қолданылады.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