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a08d" w14:textId="04da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әскери полициясы органдарының гауптвахтасында сотталғандарды ұстаудың ішкі тәртіптемесі мен тәртібінің қағидаларын бекіту туралы" Қазақстан Республикасы Ұлттық қауіпсіздік комитеті Төрағасының 2014 жылғы 25 қыркүйектегі № 319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2020 жылғы 23 сәуірдегі № 29/қе бұйрығы. Қазақстан Республикасының Әділет министрлігінде 2020 жылғы 28 сәуірде № 20506 болып тіркелді</w:t>
      </w:r>
    </w:p>
    <w:p>
      <w:pPr>
        <w:spacing w:after="0"/>
        <w:ind w:left="0"/>
        <w:jc w:val="both"/>
      </w:pPr>
      <w:bookmarkStart w:name="z1" w:id="0"/>
      <w:r>
        <w:rPr>
          <w:rFonts w:ascii="Times New Roman"/>
          <w:b w:val="false"/>
          <w:i w:val="false"/>
          <w:color w:val="000000"/>
          <w:sz w:val="28"/>
        </w:rPr>
        <w:t xml:space="preserve">
      2014 жылғы 5 шілдедегі Қазақстан Республикасының Қылмыстық-атқару кодексі </w:t>
      </w:r>
      <w:r>
        <w:rPr>
          <w:rFonts w:ascii="Times New Roman"/>
          <w:b w:val="false"/>
          <w:i w:val="false"/>
          <w:color w:val="000000"/>
          <w:sz w:val="28"/>
        </w:rPr>
        <w:t>83-бабының</w:t>
      </w:r>
      <w:r>
        <w:rPr>
          <w:rFonts w:ascii="Times New Roman"/>
          <w:b w:val="false"/>
          <w:i w:val="false"/>
          <w:color w:val="000000"/>
          <w:sz w:val="28"/>
        </w:rPr>
        <w:t xml:space="preserve"> екінші бөлігіне және "Қазақстан Республикасының құқықтық актілері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комитеті әскери полициясы органдарының гауптвахтасында сотталғандарды ұстаудың ішкі тәртіптемесі мен тәртібінің қағидаларын бекіту туралы" Қазақстан Республикасы Ұлттық қауіпсіздік комитеті Төрағасының 2014 жылғы 25 қыркүйектегі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9842 болып тіркелген, 2014 жылғы 27 қарашада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 әскери полициясы органдарының гауптвахтасында сотталғандарды ұстаудың ішкі тәртіптемесі мен тәртібінің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Сотталған әскери қызметшілерді ұстау тәртібі олардың құқықтарын қамтамасыз етуді, олардың өз міндеттерін атқаруын, оларды оқшаулауды, қабылдауды және орналастыруды, жеке тінтуді, саусақтардың таңбасын алуды, суретке түсіруді, тексеріп қарауды, тыйым салынған заттарды, бұйымдарды, азық-түлік өнімдерін алуды, материалдық-тұрмыстық қамтамасыз етуді, азық-түлік өнімдері мен алғашқы қажеттілік заттарына ие болуды, сәлем-сауқаттарды, сәлемдемелер мен бандерольдерді қабылдауды және жөнелтуді, ақшалай аударымдарды қабылдауды, хаттар, өтініштер мен ұсыныстар қабылдауды және жөнелтуді, телефондық тілдесулерді, гауптвахтадан тыс жерге шығуды, діни жораларды жасауды, жұмыстарға қатыстыруды, газет-журналдарға жазылуды, медициналық-санитарлық қамтамасыз етуді, қыдыруларды, кездесулерді, тергеу әрекеттері мен сот отырыстарына қатысуды, ынталандыру мен жазалауды, жеке қабылдауды, қайтыс болған сотталғандардың денелерін беруді, сотталғандарды босатуды, сондай-ақ ҚАК қарастырған міндеттерді орындауды қамтиды.";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"22. Гауптвахтада ұсталатын сотталған әскери қызметшілерді жеке камераларға орналастыруға ӘПО бастығы бекіткен гауптвахта бастығының дәлелді қаулысы бойынша мынадай жағдайларда жол беріледі:</w:t>
      </w:r>
    </w:p>
    <w:bookmarkEnd w:id="4"/>
    <w:bookmarkStart w:name="z8" w:id="5"/>
    <w:p>
      <w:pPr>
        <w:spacing w:after="0"/>
        <w:ind w:left="0"/>
        <w:jc w:val="both"/>
      </w:pPr>
      <w:r>
        <w:rPr>
          <w:rFonts w:ascii="Times New Roman"/>
          <w:b w:val="false"/>
          <w:i w:val="false"/>
          <w:color w:val="000000"/>
          <w:sz w:val="28"/>
        </w:rPr>
        <w:t>
      1) сотталған әскери қызметшінің өмірі мен денсаулығының қауіпсіздігін қамтамасыз ету үшін;</w:t>
      </w:r>
    </w:p>
    <w:bookmarkEnd w:id="5"/>
    <w:bookmarkStart w:name="z9" w:id="6"/>
    <w:p>
      <w:pPr>
        <w:spacing w:after="0"/>
        <w:ind w:left="0"/>
        <w:jc w:val="both"/>
      </w:pPr>
      <w:r>
        <w:rPr>
          <w:rFonts w:ascii="Times New Roman"/>
          <w:b w:val="false"/>
          <w:i w:val="false"/>
          <w:color w:val="000000"/>
          <w:sz w:val="28"/>
        </w:rPr>
        <w:t>
      2) гауптвахтада ұсталатын сотталған әскери қызметшінің басқа сотталғандар тарапынан өмірі мен денсаулығына төнетін қауіпке байланысты бөлек ұсталу туралы жазбаша өтініші болған кезде;</w:t>
      </w:r>
    </w:p>
    <w:bookmarkEnd w:id="6"/>
    <w:bookmarkStart w:name="z10" w:id="7"/>
    <w:p>
      <w:pPr>
        <w:spacing w:after="0"/>
        <w:ind w:left="0"/>
        <w:jc w:val="both"/>
      </w:pPr>
      <w:r>
        <w:rPr>
          <w:rFonts w:ascii="Times New Roman"/>
          <w:b w:val="false"/>
          <w:i w:val="false"/>
          <w:color w:val="000000"/>
          <w:sz w:val="28"/>
        </w:rPr>
        <w:t>
      3) басқа сотталған әскери қызметшілердің, гауптвахтаның кезекші жеке құрамы мен ауысымының абыройына және ар-намысына тіл тигізу;</w:t>
      </w:r>
    </w:p>
    <w:bookmarkEnd w:id="7"/>
    <w:bookmarkStart w:name="z11" w:id="8"/>
    <w:p>
      <w:pPr>
        <w:spacing w:after="0"/>
        <w:ind w:left="0"/>
        <w:jc w:val="both"/>
      </w:pPr>
      <w:r>
        <w:rPr>
          <w:rFonts w:ascii="Times New Roman"/>
          <w:b w:val="false"/>
          <w:i w:val="false"/>
          <w:color w:val="000000"/>
          <w:sz w:val="28"/>
        </w:rPr>
        <w:t>
      4) гауптвахтаның кезекші ауысымы және ӘПО басқа лауазымды тұлғаларының заңды талаптарына бағынбау;</w:t>
      </w:r>
    </w:p>
    <w:bookmarkEnd w:id="8"/>
    <w:bookmarkStart w:name="z12" w:id="9"/>
    <w:p>
      <w:pPr>
        <w:spacing w:after="0"/>
        <w:ind w:left="0"/>
        <w:jc w:val="both"/>
      </w:pPr>
      <w:r>
        <w:rPr>
          <w:rFonts w:ascii="Times New Roman"/>
          <w:b w:val="false"/>
          <w:i w:val="false"/>
          <w:color w:val="000000"/>
          <w:sz w:val="28"/>
        </w:rPr>
        <w:t>
      5) сақтауға және пайдалануға тыйым салынған заттар мен бұйымдарды сақтау, жасау және пайдалану;</w:t>
      </w:r>
    </w:p>
    <w:bookmarkEnd w:id="9"/>
    <w:bookmarkStart w:name="z13" w:id="10"/>
    <w:p>
      <w:pPr>
        <w:spacing w:after="0"/>
        <w:ind w:left="0"/>
        <w:jc w:val="both"/>
      </w:pPr>
      <w:r>
        <w:rPr>
          <w:rFonts w:ascii="Times New Roman"/>
          <w:b w:val="false"/>
          <w:i w:val="false"/>
          <w:color w:val="000000"/>
          <w:sz w:val="28"/>
        </w:rPr>
        <w:t>
      6) құмар ойындарға қатысу.</w:t>
      </w:r>
    </w:p>
    <w:bookmarkEnd w:id="10"/>
    <w:bookmarkStart w:name="z14" w:id="11"/>
    <w:p>
      <w:pPr>
        <w:spacing w:after="0"/>
        <w:ind w:left="0"/>
        <w:jc w:val="both"/>
      </w:pPr>
      <w:r>
        <w:rPr>
          <w:rFonts w:ascii="Times New Roman"/>
          <w:b w:val="false"/>
          <w:i w:val="false"/>
          <w:color w:val="000000"/>
          <w:sz w:val="28"/>
        </w:rPr>
        <w:t>
      Гауптвахта бастығы келесі жұмыс күнінен кешіктірмей осы тармақтың 1) және 2) тармақшаларында көзделген қауіпсіздік шараларының қолданылуы туралы прокурорды жазбаша нысанда хабардар 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"40. Гауптвахтада ұсталатын сотталған әскери қызметшілер:</w:t>
      </w:r>
    </w:p>
    <w:bookmarkEnd w:id="12"/>
    <w:bookmarkStart w:name="z17" w:id="13"/>
    <w:p>
      <w:pPr>
        <w:spacing w:after="0"/>
        <w:ind w:left="0"/>
        <w:jc w:val="both"/>
      </w:pPr>
      <w:r>
        <w:rPr>
          <w:rFonts w:ascii="Times New Roman"/>
          <w:b w:val="false"/>
          <w:i w:val="false"/>
          <w:color w:val="000000"/>
          <w:sz w:val="28"/>
        </w:rPr>
        <w:t>
      1) жататын орынмен;</w:t>
      </w:r>
    </w:p>
    <w:bookmarkEnd w:id="13"/>
    <w:bookmarkStart w:name="z18" w:id="14"/>
    <w:p>
      <w:pPr>
        <w:spacing w:after="0"/>
        <w:ind w:left="0"/>
        <w:jc w:val="both"/>
      </w:pPr>
      <w:r>
        <w:rPr>
          <w:rFonts w:ascii="Times New Roman"/>
          <w:b w:val="false"/>
          <w:i w:val="false"/>
          <w:color w:val="000000"/>
          <w:sz w:val="28"/>
        </w:rPr>
        <w:t>
      2) ұйқы кезінде төсек-орын жабдықтарымен: матрацпен, жастықпен, көрпемен, үш ақжаймамен, екі жастық тысымен, екі сүлгімен. Сондай-ақ әйел жынысты адамдарға гигиеналық сүлгі беріледі;</w:t>
      </w:r>
    </w:p>
    <w:bookmarkEnd w:id="14"/>
    <w:bookmarkStart w:name="z19" w:id="15"/>
    <w:p>
      <w:pPr>
        <w:spacing w:after="0"/>
        <w:ind w:left="0"/>
        <w:jc w:val="both"/>
      </w:pPr>
      <w:r>
        <w:rPr>
          <w:rFonts w:ascii="Times New Roman"/>
          <w:b w:val="false"/>
          <w:i w:val="false"/>
          <w:color w:val="000000"/>
          <w:sz w:val="28"/>
        </w:rPr>
        <w:t>
      3) тамақтану кезінде асханалық ыдыспен және асханалық жабдықтармен: табақпен, сапты аяқпен, қасықпен;</w:t>
      </w:r>
    </w:p>
    <w:bookmarkEnd w:id="15"/>
    <w:bookmarkStart w:name="z20" w:id="16"/>
    <w:p>
      <w:pPr>
        <w:spacing w:after="0"/>
        <w:ind w:left="0"/>
        <w:jc w:val="both"/>
      </w:pPr>
      <w:r>
        <w:rPr>
          <w:rFonts w:ascii="Times New Roman"/>
          <w:b w:val="false"/>
          <w:i w:val="false"/>
          <w:color w:val="000000"/>
          <w:sz w:val="28"/>
        </w:rPr>
        <w:t>
      4) жалпыәскери жарғылармен, кітаптармен, журналдармен және мерзімді басылымдармен;</w:t>
      </w:r>
    </w:p>
    <w:bookmarkEnd w:id="16"/>
    <w:bookmarkStart w:name="z21" w:id="17"/>
    <w:p>
      <w:pPr>
        <w:spacing w:after="0"/>
        <w:ind w:left="0"/>
        <w:jc w:val="both"/>
      </w:pPr>
      <w:r>
        <w:rPr>
          <w:rFonts w:ascii="Times New Roman"/>
          <w:b w:val="false"/>
          <w:i w:val="false"/>
          <w:color w:val="000000"/>
          <w:sz w:val="28"/>
        </w:rPr>
        <w:t>
      5) жуыну керек-жарақтарымен және жеке гигиеналық заттармен қамтамасыз етіледі.</w:t>
      </w:r>
    </w:p>
    <w:bookmarkEnd w:id="17"/>
    <w:bookmarkStart w:name="z22" w:id="18"/>
    <w:p>
      <w:pPr>
        <w:spacing w:after="0"/>
        <w:ind w:left="0"/>
        <w:jc w:val="both"/>
      </w:pPr>
      <w:r>
        <w:rPr>
          <w:rFonts w:ascii="Times New Roman"/>
          <w:b w:val="false"/>
          <w:i w:val="false"/>
          <w:color w:val="000000"/>
          <w:sz w:val="28"/>
        </w:rPr>
        <w:t>
      Гауптвахтада ұсталатын сотталған әскери қызметшілер камераларда тамақтанады.</w:t>
      </w:r>
    </w:p>
    <w:bookmarkEnd w:id="18"/>
    <w:bookmarkStart w:name="z23" w:id="19"/>
    <w:p>
      <w:pPr>
        <w:spacing w:after="0"/>
        <w:ind w:left="0"/>
        <w:jc w:val="both"/>
      </w:pPr>
      <w:r>
        <w:rPr>
          <w:rFonts w:ascii="Times New Roman"/>
          <w:b w:val="false"/>
          <w:i w:val="false"/>
          <w:color w:val="000000"/>
          <w:sz w:val="28"/>
        </w:rPr>
        <w:t>
      Түнгі уақытта барлық камералар кезекші жарықпен жарықтандырылады.</w:t>
      </w:r>
    </w:p>
    <w:bookmarkEnd w:id="19"/>
    <w:bookmarkStart w:name="z24" w:id="20"/>
    <w:p>
      <w:pPr>
        <w:spacing w:after="0"/>
        <w:ind w:left="0"/>
        <w:jc w:val="both"/>
      </w:pPr>
      <w:r>
        <w:rPr>
          <w:rFonts w:ascii="Times New Roman"/>
          <w:b w:val="false"/>
          <w:i w:val="false"/>
          <w:color w:val="000000"/>
          <w:sz w:val="28"/>
        </w:rPr>
        <w:t>
      Сотталғандарды ұстауға арналған камералар санитариялық талаптарға сәйкес жабдықталады.";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26" w:id="21"/>
    <w:p>
      <w:pPr>
        <w:spacing w:after="0"/>
        <w:ind w:left="0"/>
        <w:jc w:val="both"/>
      </w:pPr>
      <w:r>
        <w:rPr>
          <w:rFonts w:ascii="Times New Roman"/>
          <w:b w:val="false"/>
          <w:i w:val="false"/>
          <w:color w:val="000000"/>
          <w:sz w:val="28"/>
        </w:rPr>
        <w:t>
      "8-тарау. Сотталған әскери қызметшілердің хаттарды, сондай-ақ шағымдарды, өтініштер мен ұсыныстарды алуы және жөнелтуі";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28" w:id="22"/>
    <w:p>
      <w:pPr>
        <w:spacing w:after="0"/>
        <w:ind w:left="0"/>
        <w:jc w:val="both"/>
      </w:pPr>
      <w:r>
        <w:rPr>
          <w:rFonts w:ascii="Times New Roman"/>
          <w:b w:val="false"/>
          <w:i w:val="false"/>
          <w:color w:val="000000"/>
          <w:sz w:val="28"/>
        </w:rPr>
        <w:t xml:space="preserve">
      "55. ҚАК </w:t>
      </w:r>
      <w:r>
        <w:rPr>
          <w:rFonts w:ascii="Times New Roman"/>
          <w:b w:val="false"/>
          <w:i w:val="false"/>
          <w:color w:val="000000"/>
          <w:sz w:val="28"/>
        </w:rPr>
        <w:t>86-бабы</w:t>
      </w:r>
      <w:r>
        <w:rPr>
          <w:rFonts w:ascii="Times New Roman"/>
          <w:b w:val="false"/>
          <w:i w:val="false"/>
          <w:color w:val="000000"/>
          <w:sz w:val="28"/>
        </w:rPr>
        <w:t xml:space="preserve"> 2-бөлігінің 1-тармағына сәйкес сотталған әскери қызметшілерге айына бір рет өз қаражатына хаттарды қабылдауға немесе жөнелтуге жол беріледі.</w:t>
      </w:r>
    </w:p>
    <w:bookmarkEnd w:id="22"/>
    <w:bookmarkStart w:name="z29" w:id="23"/>
    <w:p>
      <w:pPr>
        <w:spacing w:after="0"/>
        <w:ind w:left="0"/>
        <w:jc w:val="both"/>
      </w:pPr>
      <w:r>
        <w:rPr>
          <w:rFonts w:ascii="Times New Roman"/>
          <w:b w:val="false"/>
          <w:i w:val="false"/>
          <w:color w:val="000000"/>
          <w:sz w:val="28"/>
        </w:rPr>
        <w:t>
      Сотталған әскери қызметшілер гауптвахтадан кеткеннен кейін оның атына келіп түскен хаттар үш жұмыс күнінен кешіктірілмей оның жазасын өтеу орны бойынша жөнелтіледі.";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31" w:id="24"/>
    <w:p>
      <w:pPr>
        <w:spacing w:after="0"/>
        <w:ind w:left="0"/>
        <w:jc w:val="both"/>
      </w:pPr>
      <w:r>
        <w:rPr>
          <w:rFonts w:ascii="Times New Roman"/>
          <w:b w:val="false"/>
          <w:i w:val="false"/>
          <w:color w:val="000000"/>
          <w:sz w:val="28"/>
        </w:rPr>
        <w:t xml:space="preserve">
      "58. Сотталған әскери қызметшілердің ұсыныстары, өтініштері мен шағымдары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Сотталған әскери қызметшілердің ұсыныстарын, өтініштері мен шағымдарын тіркеу кітабында тіркеледі.</w:t>
      </w:r>
    </w:p>
    <w:bookmarkEnd w:id="24"/>
    <w:bookmarkStart w:name="z32" w:id="25"/>
    <w:p>
      <w:pPr>
        <w:spacing w:after="0"/>
        <w:ind w:left="0"/>
        <w:jc w:val="both"/>
      </w:pPr>
      <w:r>
        <w:rPr>
          <w:rFonts w:ascii="Times New Roman"/>
          <w:b w:val="false"/>
          <w:i w:val="false"/>
          <w:color w:val="000000"/>
          <w:sz w:val="28"/>
        </w:rPr>
        <w:t>
      Сотталған әскери қызметшілер сотқа, прокуратура органдарына және өзге де мемлекеттік органдарға электрондық құжат түрінде жүгіне алады.</w:t>
      </w:r>
    </w:p>
    <w:bookmarkEnd w:id="25"/>
    <w:bookmarkStart w:name="z33" w:id="26"/>
    <w:p>
      <w:pPr>
        <w:spacing w:after="0"/>
        <w:ind w:left="0"/>
        <w:jc w:val="both"/>
      </w:pPr>
      <w:r>
        <w:rPr>
          <w:rFonts w:ascii="Times New Roman"/>
          <w:b w:val="false"/>
          <w:i w:val="false"/>
          <w:color w:val="000000"/>
          <w:sz w:val="28"/>
        </w:rPr>
        <w:t>
      Гауптвахта аумағында және үй-жайында қолжетімді орындарға сотталған әскери қызметшілердің гауптвахта лауазымды адамдарының құқыққа сыйымсыз әрекеттеріне шағымдар беруіне арналған арнайы пошта жәшіктері орнатылады.";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xml:space="preserve">
      "115. Сотталған әскери қызметшілерге жалғыз адамдық камераға ауыстыру түріндегі жаза осы Қағидалар </w:t>
      </w:r>
      <w:r>
        <w:rPr>
          <w:rFonts w:ascii="Times New Roman"/>
          <w:b w:val="false"/>
          <w:i w:val="false"/>
          <w:color w:val="000000"/>
          <w:sz w:val="28"/>
        </w:rPr>
        <w:t>22-тармағының</w:t>
      </w:r>
      <w:r>
        <w:rPr>
          <w:rFonts w:ascii="Times New Roman"/>
          <w:b w:val="false"/>
          <w:i w:val="false"/>
          <w:color w:val="000000"/>
          <w:sz w:val="28"/>
        </w:rPr>
        <w:t xml:space="preserve"> 3), 4), 5), 6) тармақшаларында көзделген жағдайларда гауптвахта бастығының не болмаса оны алмастыратын адамның қаулысы бойынша қолданылады.</w:t>
      </w:r>
    </w:p>
    <w:bookmarkEnd w:id="27"/>
    <w:bookmarkStart w:name="z36" w:id="28"/>
    <w:p>
      <w:pPr>
        <w:spacing w:after="0"/>
        <w:ind w:left="0"/>
        <w:jc w:val="both"/>
      </w:pPr>
      <w:r>
        <w:rPr>
          <w:rFonts w:ascii="Times New Roman"/>
          <w:b w:val="false"/>
          <w:i w:val="false"/>
          <w:color w:val="000000"/>
          <w:sz w:val="28"/>
        </w:rPr>
        <w:t>
      Әскери қызметшілерді жалғыз адамдық камерада ұстау мерзімі көрсетілген үй-жайларға нақты жабылған күннен бастап есептеледі.</w:t>
      </w:r>
    </w:p>
    <w:bookmarkEnd w:id="28"/>
    <w:bookmarkStart w:name="z37" w:id="29"/>
    <w:p>
      <w:pPr>
        <w:spacing w:after="0"/>
        <w:ind w:left="0"/>
        <w:jc w:val="both"/>
      </w:pPr>
      <w:r>
        <w:rPr>
          <w:rFonts w:ascii="Times New Roman"/>
          <w:b w:val="false"/>
          <w:i w:val="false"/>
          <w:color w:val="000000"/>
          <w:sz w:val="28"/>
        </w:rPr>
        <w:t>
      Сотталған әскери қызметшілерге қатысты жалғыз адамдық камерада ұстауды жазалау шарасын қолдану туралы қаулының көшірмесі келесі жұмыс күнінен кешіктірілмей прокурорға жіберіледі.";</w:t>
      </w:r>
    </w:p>
    <w:bookmarkEnd w:id="29"/>
    <w:bookmarkStart w:name="z38" w:id="30"/>
    <w:p>
      <w:pPr>
        <w:spacing w:after="0"/>
        <w:ind w:left="0"/>
        <w:jc w:val="both"/>
      </w:pPr>
      <w:r>
        <w:rPr>
          <w:rFonts w:ascii="Times New Roman"/>
          <w:b w:val="false"/>
          <w:i w:val="false"/>
          <w:color w:val="000000"/>
          <w:sz w:val="28"/>
        </w:rPr>
        <w:t>
      2. Қазақстан Республикасы Ұлттық қауіпсіздік комитетінің Әскери полициясы департаменті:</w:t>
      </w:r>
    </w:p>
    <w:bookmarkEnd w:id="30"/>
    <w:bookmarkStart w:name="z39" w:id="31"/>
    <w:p>
      <w:pPr>
        <w:spacing w:after="0"/>
        <w:ind w:left="0"/>
        <w:jc w:val="both"/>
      </w:pPr>
      <w:r>
        <w:rPr>
          <w:rFonts w:ascii="Times New Roman"/>
          <w:b w:val="false"/>
          <w:i w:val="false"/>
          <w:color w:val="000000"/>
          <w:sz w:val="28"/>
        </w:rPr>
        <w:t>
      1) осы бұйрықты Қазақстан Республикасының Әділет министрлігінде белгіленген тәртіппен мемлекеттік тіркеуді;</w:t>
      </w:r>
    </w:p>
    <w:bookmarkEnd w:id="31"/>
    <w:bookmarkStart w:name="z40" w:id="32"/>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Ұлттық қауіпсіздік комитетінің интернет-ресурсына орналастыруды; </w:t>
      </w:r>
    </w:p>
    <w:bookmarkEnd w:id="32"/>
    <w:bookmarkStart w:name="z41" w:id="33"/>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Ұлттық қауіпсіздік комитетінің Заң департаментіне осы тармақтың 1) және 2) тармақшаларында көзделген іс-шаралардың орындалғаны туралы мәліметтер ұсынуды қамтамасыз етсін.</w:t>
      </w:r>
    </w:p>
    <w:bookmarkEnd w:id="33"/>
    <w:bookmarkStart w:name="z42" w:id="34"/>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Ұлттық қауіпсіздік комитеті Төрағасының бірінші орынбасарына жүктелсін. </w:t>
      </w:r>
    </w:p>
    <w:bookmarkEnd w:id="34"/>
    <w:bookmarkStart w:name="z43" w:id="3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Ұлттық қауіпсіздік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