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f0b5e" w14:textId="0df0b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 кезеңінде халыққа және кәсіпкерлік субъектілеріне қолдау көрсету шаралары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22 наурыздағы № 17 Қаулысы. Қазақстан Республикасының Әділет министрлігінде 2020 жылы 23 наурызда № 20158 болып тіркелді.</w:t>
      </w:r>
    </w:p>
    <w:p>
      <w:pPr>
        <w:spacing w:after="0"/>
        <w:ind w:left="0"/>
        <w:jc w:val="both"/>
      </w:pPr>
      <w:bookmarkStart w:name="z2" w:id="0"/>
      <w:r>
        <w:rPr>
          <w:rFonts w:ascii="Times New Roman"/>
          <w:b w:val="false"/>
          <w:i w:val="false"/>
          <w:color w:val="000000"/>
          <w:sz w:val="28"/>
        </w:rPr>
        <w:t xml:space="preserve">
      "Әлеуметтік-экономикалық тұрақтылықты қамтамасыз ету шаралары туралы" Қазақстан Республикасы Президентінің 2020 жылғы 16 наурыздағы № 286 Жарлығы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 Президентінің 2020 жылғы 15 наурыздағы № 285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бүкіл аумағында төтенше жағдайдың енгізілуіне және халық пен кәсіпкерлік субъектілеріне қатысты шаралар мен уақытша шектеулердің енгізілуіне байланысты, олардың қаржылық жағдайының нашарлауына жол бермеу мақсатында, Қазақстан Республикасы Қаржы нарығын реттеу және дамыту агенттігінің Басқармасы ҚАУЛЫ ЕТЕДІ:</w:t>
      </w:r>
    </w:p>
    <w:bookmarkEnd w:id="0"/>
    <w:bookmarkStart w:name="z3" w:id="1"/>
    <w:p>
      <w:pPr>
        <w:spacing w:after="0"/>
        <w:ind w:left="0"/>
        <w:jc w:val="both"/>
      </w:pPr>
      <w:r>
        <w:rPr>
          <w:rFonts w:ascii="Times New Roman"/>
          <w:b w:val="false"/>
          <w:i w:val="false"/>
          <w:color w:val="000000"/>
          <w:sz w:val="28"/>
        </w:rPr>
        <w:t>
      1. Төтенше жағдайдың қолданылу кезеңінде банктер, банк операцияларының жекелеген түрлерін жүзеге асыратын ұйымдар, микроқаржылық қызметті жүзеге асыратын ұйымдар:</w:t>
      </w:r>
    </w:p>
    <w:bookmarkEnd w:id="1"/>
    <w:p>
      <w:pPr>
        <w:spacing w:after="0"/>
        <w:ind w:left="0"/>
        <w:jc w:val="both"/>
      </w:pPr>
      <w:r>
        <w:rPr>
          <w:rFonts w:ascii="Times New Roman"/>
          <w:b w:val="false"/>
          <w:i w:val="false"/>
          <w:color w:val="000000"/>
          <w:sz w:val="28"/>
        </w:rPr>
        <w:t>
      1) жеке тұлғалардың негізгі борыш және (немесе) сыйақы бойынша төлем мерзімі күнтізбелік 90 (тоқсан) күннен астам өткен банктік қарыз және (немесе) микрокредит шарттары бойынша сыйақыны есептемейді.</w:t>
      </w:r>
    </w:p>
    <w:p>
      <w:pPr>
        <w:spacing w:after="0"/>
        <w:ind w:left="0"/>
        <w:jc w:val="both"/>
      </w:pPr>
      <w:r>
        <w:rPr>
          <w:rFonts w:ascii="Times New Roman"/>
          <w:b w:val="false"/>
          <w:i w:val="false"/>
          <w:color w:val="000000"/>
          <w:sz w:val="28"/>
        </w:rPr>
        <w:t>
      Осы тармақшаның талаптары, егер банктік қарыз және (немесе) микрокредит шартын жасау күні негізгі борыш сомасы тіркеуге жататын мүлік кепілімен және (немесе) ақша кепілімен толығымен қамтамасыз етілген жағдайда, ондай шартқа қолданылмайды;</w:t>
      </w:r>
    </w:p>
    <w:p>
      <w:pPr>
        <w:spacing w:after="0"/>
        <w:ind w:left="0"/>
        <w:jc w:val="both"/>
      </w:pPr>
      <w:r>
        <w:rPr>
          <w:rFonts w:ascii="Times New Roman"/>
          <w:b w:val="false"/>
          <w:i w:val="false"/>
          <w:color w:val="000000"/>
          <w:sz w:val="28"/>
        </w:rPr>
        <w:t>
      2) банктік қарыз және (немесе) микрокредит шарттары бойынша негізгі борыш және (немесе) сыйақы бойынша төлемдер мерзімінің өтуі бойынша айыппұлдар мен өсімпұлдарды:</w:t>
      </w:r>
    </w:p>
    <w:p>
      <w:pPr>
        <w:spacing w:after="0"/>
        <w:ind w:left="0"/>
        <w:jc w:val="both"/>
      </w:pPr>
      <w:r>
        <w:rPr>
          <w:rFonts w:ascii="Times New Roman"/>
          <w:b w:val="false"/>
          <w:i w:val="false"/>
          <w:color w:val="000000"/>
          <w:sz w:val="28"/>
        </w:rPr>
        <w:t>
      жеке тұлғаларға;</w:t>
      </w:r>
    </w:p>
    <w:p>
      <w:pPr>
        <w:spacing w:after="0"/>
        <w:ind w:left="0"/>
        <w:jc w:val="both"/>
      </w:pPr>
      <w:r>
        <w:rPr>
          <w:rFonts w:ascii="Times New Roman"/>
          <w:b w:val="false"/>
          <w:i w:val="false"/>
          <w:color w:val="000000"/>
          <w:sz w:val="28"/>
        </w:rPr>
        <w:t>
      қаржылық жай-күйі төтенше жағдайды енгізу нәтижесінде нашарлаған заңды тұлғаларға есептемейді;</w:t>
      </w:r>
    </w:p>
    <w:p>
      <w:pPr>
        <w:spacing w:after="0"/>
        <w:ind w:left="0"/>
        <w:jc w:val="both"/>
      </w:pPr>
      <w:r>
        <w:rPr>
          <w:rFonts w:ascii="Times New Roman"/>
          <w:b w:val="false"/>
          <w:i w:val="false"/>
          <w:color w:val="000000"/>
          <w:sz w:val="28"/>
        </w:rPr>
        <w:t>
      3) төтенше жағдайдың енгізілуі нәтижесінде қаржылық жай-күйі нашарлаған дара кәсіпкерлер мен шағын және орта бизнес субъектілерінің негізгі борыш және (немесе) сыйақы бойынша төлемдерді қоса алғанда, банктік қарыз және (немесе) микрокредит шарттары бойынша төлемдерін күнтізбелік 90 (тоқсан) күнге дейінгі мерзімге кейінге қалдырады;</w:t>
      </w:r>
    </w:p>
    <w:p>
      <w:pPr>
        <w:spacing w:after="0"/>
        <w:ind w:left="0"/>
        <w:jc w:val="both"/>
      </w:pPr>
      <w:r>
        <w:rPr>
          <w:rFonts w:ascii="Times New Roman"/>
          <w:b w:val="false"/>
          <w:i w:val="false"/>
          <w:color w:val="000000"/>
          <w:sz w:val="28"/>
        </w:rPr>
        <w:t>
      4) жеке тұлғалар-қарыз алушылардың қаржылық жай-күйіне талдау жүргізеді және жұмыс орнын немесе басқа кіріс көздерін жоғалтқан, сондай-ақ өзге де қаржылық қиындықтарға ұшыраған жеке тұлғаларды негізгі борыш және (немесе) сыйақы бойынша төлемдерді қоса алғанда, банктік қарыз және (немесе) микрокредит шарттары бойынша төлемдерді кейінге қалдыру түрінде қолдаудың қосымша талаптары туралы шешімдер қабылдайды.</w:t>
      </w:r>
    </w:p>
    <w:p>
      <w:pPr>
        <w:spacing w:after="0"/>
        <w:ind w:left="0"/>
        <w:jc w:val="both"/>
      </w:pPr>
      <w:r>
        <w:rPr>
          <w:rFonts w:ascii="Times New Roman"/>
          <w:b w:val="false"/>
          <w:i w:val="false"/>
          <w:color w:val="000000"/>
          <w:sz w:val="28"/>
        </w:rPr>
        <w:t>
      Осы тармақшаның талабы 2020 жылғы 18 наурызға дейін жасалған банктік қарыз және (немесе) микрокредит шарттарына қолданылады.</w:t>
      </w:r>
    </w:p>
    <w:bookmarkStart w:name="z4" w:id="2"/>
    <w:p>
      <w:pPr>
        <w:spacing w:after="0"/>
        <w:ind w:left="0"/>
        <w:jc w:val="both"/>
      </w:pPr>
      <w:r>
        <w:rPr>
          <w:rFonts w:ascii="Times New Roman"/>
          <w:b w:val="false"/>
          <w:i w:val="false"/>
          <w:color w:val="000000"/>
          <w:sz w:val="28"/>
        </w:rPr>
        <w:t>
      2. Жеке тұлғаларға қатысты осы қаулының 1-тармағының 1) және 2) тармақшаларында көрсетілген шараларды банктер, банк операцияларының жекелеген түрлерін жүзеге асыратын ұйымдар, микроқаржылық қызметті жүзеге асыратын ұйымдар қарыз алушылар тарапынан өтініш беру қажеттілігінсіз біржақты тәртіппен қолданады.</w:t>
      </w:r>
    </w:p>
    <w:bookmarkEnd w:id="2"/>
    <w:bookmarkStart w:name="z5" w:id="3"/>
    <w:p>
      <w:pPr>
        <w:spacing w:after="0"/>
        <w:ind w:left="0"/>
        <w:jc w:val="both"/>
      </w:pPr>
      <w:r>
        <w:rPr>
          <w:rFonts w:ascii="Times New Roman"/>
          <w:b w:val="false"/>
          <w:i w:val="false"/>
          <w:color w:val="000000"/>
          <w:sz w:val="28"/>
        </w:rPr>
        <w:t>
      3. Осы қаулының 1-тармағының 2) және 3) тармақшаларында көрсетілген шараларды (дара кәсіпкерлерге және заңды тұлғаларға қатысты), сондай-ақ осы қаулының 1-тармағының 4) тармақшасында көрсетілген шараларды банктер, банк операцияларының жекелеген түрлерін жүзеге асыратын ұйымдар, микроқаржылық қызметті жүзеге асыратын ұйымдар қарыз алушының жазбаша өтініші негізінде жеке тәртіппен қолданады.</w:t>
      </w:r>
    </w:p>
    <w:bookmarkEnd w:id="3"/>
    <w:p>
      <w:pPr>
        <w:spacing w:after="0"/>
        <w:ind w:left="0"/>
        <w:jc w:val="both"/>
      </w:pPr>
      <w:r>
        <w:rPr>
          <w:rFonts w:ascii="Times New Roman"/>
          <w:b w:val="false"/>
          <w:i w:val="false"/>
          <w:color w:val="000000"/>
          <w:sz w:val="28"/>
        </w:rPr>
        <w:t>
      Өтінішті қарыз алушы банкке, банк операцияларының жекелеген түрлерін жүзеге асыратын ұйымға, микроқаржылық қызметті жүзеге асыратын ұйымға электрондық пошта, "банк-клиент" онлайн-жүйесі, интернет-ресурс, мобильдік қосымша немесе басқа да байланыс құралдары арқылы да беріледі.</w:t>
      </w:r>
    </w:p>
    <w:p>
      <w:pPr>
        <w:spacing w:after="0"/>
        <w:ind w:left="0"/>
        <w:jc w:val="both"/>
      </w:pPr>
      <w:r>
        <w:rPr>
          <w:rFonts w:ascii="Times New Roman"/>
          <w:b w:val="false"/>
          <w:i w:val="false"/>
          <w:color w:val="000000"/>
          <w:sz w:val="28"/>
        </w:rPr>
        <w:t>
      Өтінішті қарау процесінде банк, банк операцияларының жекелеген түрлерін жүзеге асыратын ұйым, микроқаржылық қызметті жүзеге асыратын ұйым қажет болған кезде төтенше жағдайдың енгізілуі нәтижесінде қарыз алушының қаржылық жай-күйінің нашарлауын растайтын құжаттарды сұратады.</w:t>
      </w:r>
    </w:p>
    <w:p>
      <w:pPr>
        <w:spacing w:after="0"/>
        <w:ind w:left="0"/>
        <w:jc w:val="both"/>
      </w:pPr>
      <w:r>
        <w:rPr>
          <w:rFonts w:ascii="Times New Roman"/>
          <w:b w:val="false"/>
          <w:i w:val="false"/>
          <w:color w:val="000000"/>
          <w:sz w:val="28"/>
        </w:rPr>
        <w:t>
      Өтінішті қарау нәтижелерін банк, банк операцияларының жекелеген түрлерін жүзеге асыратын ұйым, микроқаржылық қызметті жүзеге асыратын ұйым олардың ішкі құжаттарында белгіленген тәртіппен және мерзімдерде қарыз алушыға жібереді.</w:t>
      </w:r>
    </w:p>
    <w:bookmarkStart w:name="z6" w:id="4"/>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департаменті: </w:t>
      </w:r>
    </w:p>
    <w:bookmarkEnd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5-тармағында көзделген іс-шаралардың орындалуы туралы мәліметтерді ұсынуды қамтамасыз етсін.</w:t>
      </w:r>
    </w:p>
    <w:bookmarkStart w:name="z7" w:id="5"/>
    <w:p>
      <w:pPr>
        <w:spacing w:after="0"/>
        <w:ind w:left="0"/>
        <w:jc w:val="both"/>
      </w:pPr>
      <w:r>
        <w:rPr>
          <w:rFonts w:ascii="Times New Roman"/>
          <w:b w:val="false"/>
          <w:i w:val="false"/>
          <w:color w:val="000000"/>
          <w:sz w:val="28"/>
        </w:rPr>
        <w:t>
      5.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5"/>
    <w:bookmarkStart w:name="z8" w:id="6"/>
    <w:p>
      <w:pPr>
        <w:spacing w:after="0"/>
        <w:ind w:left="0"/>
        <w:jc w:val="both"/>
      </w:pPr>
      <w:r>
        <w:rPr>
          <w:rFonts w:ascii="Times New Roman"/>
          <w:b w:val="false"/>
          <w:i w:val="false"/>
          <w:color w:val="000000"/>
          <w:sz w:val="28"/>
        </w:rPr>
        <w:t xml:space="preserve">
      6. Осы қаулының орындалуын бақылау Қазақстан Республикасының Қаржы нарығын реттеу және дамыту агенттігі Төрағасының бірінші орынбасары О.А. Смоляковқа жүктелсін. </w:t>
      </w:r>
    </w:p>
    <w:bookmarkEnd w:id="6"/>
    <w:bookmarkStart w:name="z9" w:id="7"/>
    <w:p>
      <w:pPr>
        <w:spacing w:after="0"/>
        <w:ind w:left="0"/>
        <w:jc w:val="both"/>
      </w:pPr>
      <w:r>
        <w:rPr>
          <w:rFonts w:ascii="Times New Roman"/>
          <w:b w:val="false"/>
          <w:i w:val="false"/>
          <w:color w:val="000000"/>
          <w:sz w:val="28"/>
        </w:rPr>
        <w:t xml:space="preserve">
      7. Осы қаулы алғашқы ресми жарияланған күнінен бастап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нарығын реттеу және дамыту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