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30cf" w14:textId="b483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Сочинское су қоймасы, Сепе тоғаны, Бірсуат, Батпақкөл, Жаркөл, Қарамырза, Текекөл көлдерінің су қорғау аймақтары мен белдеулерін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24 маусымдағы № А-7/295 қаулысы. Ақмола облысының Әділет департаментінде 2019 жылғы 3 шілдеде № 7272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Сочинское су қоймасы, Сепе тоғаны, Бірсуат, Батпақкөл, Жаркөл, Қарамырза, Текекөл көлдерінің су қорғау аймақтары мен белдеулері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Сочинское су қоймасы, Сепе тоғаны, Бірсуат, Батпақкөл, Жаркөл, Қарамырза, Текекөл көледрінің су қорғау аймақтары мен белдеулерін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А-7/295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Сочинское су қоймасы, Сепе тоғаны, Бірсуат, Батпақкөл, Жаркөл,</w:t>
      </w:r>
      <w:r>
        <w:br/>
      </w:r>
      <w:r>
        <w:rPr>
          <w:rFonts w:ascii="Times New Roman"/>
          <w:b/>
          <w:i w:val="false"/>
          <w:color w:val="000000"/>
        </w:rPr>
        <w:t>Қарамырза, Текекөл көлдерінің су қорғау аймақтары мен белдеулері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Сочинское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Атбасар ауданы, Сочинский ауылдық округі, Сочинское ауылы, Шортанбай өзенінде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Сепе тоғаны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Атбасар ауданы, Жолан өзенінде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Бірсуат ауылдық округі, Бірсуат ауылынан 7 шақырымда, Актасты өзенінде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Ақбұлақ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Атбасар ауданы, Ақан Құрманов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Атбасар ауданы, Николаевское өзенінің көне арнасында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Үлкен Шабақты көлінен 500 метр солтүстікке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А-7/295 қаулысына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Сочинское су қоймасы, Сепе тоғаны, Бірсуат, Батпақкөл, Жаркөл,</w:t>
      </w:r>
      <w:r>
        <w:br/>
      </w:r>
      <w:r>
        <w:rPr>
          <w:rFonts w:ascii="Times New Roman"/>
          <w:b/>
          <w:i w:val="false"/>
          <w:color w:val="000000"/>
        </w:rPr>
        <w:t>Қарамырза, Текекөл көлдерінің су қорғау аймақтары</w:t>
      </w:r>
      <w:r>
        <w:br/>
      </w:r>
      <w:r>
        <w:rPr>
          <w:rFonts w:ascii="Times New Roman"/>
          <w:b/>
          <w:i w:val="false"/>
          <w:color w:val="000000"/>
        </w:rPr>
        <w:t>мен белдеулерін шаруашылыққа пайдалану режимі</w:t>
      </w:r>
    </w:p>
    <w:bookmarkEnd w:id="5"/>
    <w:bookmarkStart w:name="z9" w:id="6"/>
    <w:p>
      <w:pPr>
        <w:spacing w:after="0"/>
        <w:ind w:left="0"/>
        <w:jc w:val="both"/>
      </w:pPr>
      <w:r>
        <w:rPr>
          <w:rFonts w:ascii="Times New Roman"/>
          <w:b w:val="false"/>
          <w:i w:val="false"/>
          <w:color w:val="000000"/>
          <w:sz w:val="28"/>
        </w:rPr>
        <w:t>
      1. Елдi мекендерде суды қорғау аймағының шекарасында су объектiсiнiң ластануы мен қоқыстануына жол бермейтiн пайдалану тәртiбi сақталуы тиіс.</w:t>
      </w:r>
    </w:p>
    <w:bookmarkEnd w:id="6"/>
    <w:bookmarkStart w:name="z10" w:id="7"/>
    <w:p>
      <w:pPr>
        <w:spacing w:after="0"/>
        <w:ind w:left="0"/>
        <w:jc w:val="both"/>
      </w:pPr>
      <w:r>
        <w:rPr>
          <w:rFonts w:ascii="Times New Roman"/>
          <w:b w:val="false"/>
          <w:i w:val="false"/>
          <w:color w:val="000000"/>
          <w:sz w:val="28"/>
        </w:rPr>
        <w:t>
      2. Су қорғау белдеулерінің шегінде:</w:t>
      </w:r>
    </w:p>
    <w:bookmarkEnd w:id="7"/>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Start w:name="z11" w:id="8"/>
    <w:p>
      <w:pPr>
        <w:spacing w:after="0"/>
        <w:ind w:left="0"/>
        <w:jc w:val="both"/>
      </w:pPr>
      <w:r>
        <w:rPr>
          <w:rFonts w:ascii="Times New Roman"/>
          <w:b w:val="false"/>
          <w:i w:val="false"/>
          <w:color w:val="000000"/>
          <w:sz w:val="28"/>
        </w:rPr>
        <w:t>
      3. Су қорғау аймақтарының шегінде:</w:t>
      </w:r>
    </w:p>
    <w:bookmarkEnd w:id="8"/>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 үсті және жер 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