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c080" w14:textId="76fc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Жетiсай ауданы әкiмдiгiнiң 2018 жылғы 27 желтоқсандағы № 670 қаулысы. Түркістан облысының Әдiлет департаментiнде 2018 жылғы 28 желтоқсанда № 4864 болып тiркелдi. Күші жойылды - Түркістан облысы Жетісай ауданы әкiмдiгiнiң 2023 жылғы 30 маусымдағы № 533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әкiмдiгiнiң 30.06.2023 № 533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болып тіркелген, Жетісай ауданы әкімдігі ҚАУЛЫ ЕТЕДІ:</w:t>
      </w:r>
    </w:p>
    <w:bookmarkStart w:name="z2" w:id="1"/>
    <w:p>
      <w:pPr>
        <w:spacing w:after="0"/>
        <w:ind w:left="0"/>
        <w:jc w:val="both"/>
      </w:pPr>
      <w:r>
        <w:rPr>
          <w:rFonts w:ascii="Times New Roman"/>
          <w:b w:val="false"/>
          <w:i w:val="false"/>
          <w:color w:val="000000"/>
          <w:sz w:val="28"/>
        </w:rPr>
        <w:t xml:space="preserve">
      1. Жетісай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"Жетісай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Жетісай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Б.Райымбековке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670 қаулысымен бекітілген</w:t>
            </w:r>
          </w:p>
        </w:tc>
      </w:tr>
    </w:tbl>
    <w:bookmarkStart w:name="z7" w:id="5"/>
    <w:p>
      <w:pPr>
        <w:spacing w:after="0"/>
        <w:ind w:left="0"/>
        <w:jc w:val="left"/>
      </w:pPr>
      <w:r>
        <w:rPr>
          <w:rFonts w:ascii="Times New Roman"/>
          <w:b/>
          <w:i w:val="false"/>
          <w:color w:val="000000"/>
        </w:rPr>
        <w:t xml:space="preserve"> Жетісай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Жетісай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Жетісай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(бұдан әрі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6"/>
    <w:bookmarkStart w:name="z19" w:id="1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17"/>
    <w:bookmarkStart w:name="z20" w:id="1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3" w:id="21"/>
    <w:p>
      <w:pPr>
        <w:spacing w:after="0"/>
        <w:ind w:left="0"/>
        <w:jc w:val="both"/>
      </w:pPr>
      <w:r>
        <w:rPr>
          <w:rFonts w:ascii="Times New Roman"/>
          <w:b w:val="false"/>
          <w:i w:val="false"/>
          <w:color w:val="000000"/>
          <w:sz w:val="28"/>
        </w:rPr>
        <w:t xml:space="preserve">
      14. НМИ саны 5 құрайды. </w:t>
      </w:r>
    </w:p>
    <w:bookmarkEnd w:id="21"/>
    <w:bookmarkStart w:name="z24" w:id="22"/>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r>
              <w:rPr>
                <w:rFonts w:ascii="Times New Roman"/>
                <w:b w:val="false"/>
                <w:i w:val="false"/>
                <w:color w:val="000000"/>
                <w:sz w:val="20"/>
              </w:rPr>
              <w:t>Тиімді және жүйелі шешім қабылдайды;</w:t>
            </w:r>
          </w:p>
          <w:p>
            <w:pPr>
              <w:spacing w:after="20"/>
              <w:ind w:left="2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r>
              <w:rPr>
                <w:rFonts w:ascii="Times New Roman"/>
                <w:b w:val="false"/>
                <w:i w:val="false"/>
                <w:color w:val="000000"/>
                <w:sz w:val="20"/>
              </w:rPr>
              <w:t>Тиімсіз және жүйесіз шешім қабылдайды;</w:t>
            </w:r>
          </w:p>
          <w:p>
            <w:pPr>
              <w:spacing w:after="20"/>
              <w:ind w:left="2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Қызмет көрсетудің тиімді әдістерін біледі;</w:t>
            </w:r>
          </w:p>
          <w:p>
            <w:pPr>
              <w:spacing w:after="20"/>
              <w:ind w:left="20"/>
              <w:jc w:val="both"/>
            </w:pPr>
            <w:r>
              <w:rPr>
                <w:rFonts w:ascii="Times New Roman"/>
                <w:b w:val="false"/>
                <w:i w:val="false"/>
                <w:color w:val="000000"/>
                <w:sz w:val="20"/>
              </w:rPr>
              <w:t>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Қызмет көрсетудің әдістері туралы шала-шарпы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xml:space="preserve"> Риясыздық, әділдік,</w:t>
            </w:r>
          </w:p>
          <w:p>
            <w:pPr>
              <w:spacing w:after="20"/>
              <w:ind w:left="20"/>
              <w:jc w:val="both"/>
            </w:pPr>
            <w:r>
              <w:rPr>
                <w:rFonts w:ascii="Times New Roman"/>
                <w:b w:val="false"/>
                <w:i w:val="false"/>
                <w:color w:val="000000"/>
                <w:sz w:val="20"/>
              </w:rPr>
              <w:t>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күні____________________</w:t>
            </w:r>
            <w:r>
              <w:br/>
            </w:r>
            <w:r>
              <w:rPr>
                <w:rFonts w:ascii="Times New Roman"/>
                <w:b w:val="false"/>
                <w:i w:val="false"/>
                <w:color w:val="000000"/>
                <w:sz w:val="20"/>
              </w:rPr>
              <w:t>қолы___________________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Комиссияның төрағасы: ____________________________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Комиссияның мүшесі: _____________________________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