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b48a" w14:textId="716b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Атырау облысы әкімдігінің 2018 жылғы 27 ақпандағы № 40 қаулысы және Атырау облыстық мәслихатының 2018 жылғы 16 наурыздағы № 197-VI бірлескен шешімі. Атырау облысының Әділет департаментінде 2018 жылғы 3 сәуірде № 4087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облыстық ономастика комиссиясының 2017 жылғы 8 желтоқсандағы қорытындысына сәйкес, Атырау облысы Құрманғазы ауданының жергілікті өкілді және атқарушы органдарының ұсынуы бойынша, Ганюшкин және Киров ауылдық округтер, Ганюшкин және Дәшін ауылдары халқының пікірлерін ескере отырып, Атырау облысы әкімдігі ҚАУЛЫ ЕТЕДІ және VІ шақырылған облыстық мәслихат кезекті ХХІ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 Құрманғазы ауданының келесі әкімшілік-аумақтық бірліктері:</w:t>
      </w:r>
    </w:p>
    <w:bookmarkEnd w:id="1"/>
    <w:bookmarkStart w:name="z6" w:id="2"/>
    <w:p>
      <w:pPr>
        <w:spacing w:after="0"/>
        <w:ind w:left="0"/>
        <w:jc w:val="both"/>
      </w:pPr>
      <w:r>
        <w:rPr>
          <w:rFonts w:ascii="Times New Roman"/>
          <w:b w:val="false"/>
          <w:i w:val="false"/>
          <w:color w:val="000000"/>
          <w:sz w:val="28"/>
        </w:rPr>
        <w:t>
      1) Ганюшкин ауылдық округінің Ганюшкин ауылы - Құрманғазы ауылына;</w:t>
      </w:r>
    </w:p>
    <w:bookmarkEnd w:id="2"/>
    <w:bookmarkStart w:name="z7" w:id="3"/>
    <w:p>
      <w:pPr>
        <w:spacing w:after="0"/>
        <w:ind w:left="0"/>
        <w:jc w:val="both"/>
      </w:pPr>
      <w:r>
        <w:rPr>
          <w:rFonts w:ascii="Times New Roman"/>
          <w:b w:val="false"/>
          <w:i w:val="false"/>
          <w:color w:val="000000"/>
          <w:sz w:val="28"/>
        </w:rPr>
        <w:t>
      2) Ганюшкин ауылдық округі - Құрманғазы ауылдық округіне;</w:t>
      </w:r>
    </w:p>
    <w:bookmarkEnd w:id="3"/>
    <w:bookmarkStart w:name="z8" w:id="4"/>
    <w:p>
      <w:pPr>
        <w:spacing w:after="0"/>
        <w:ind w:left="0"/>
        <w:jc w:val="both"/>
      </w:pPr>
      <w:r>
        <w:rPr>
          <w:rFonts w:ascii="Times New Roman"/>
          <w:b w:val="false"/>
          <w:i w:val="false"/>
          <w:color w:val="000000"/>
          <w:sz w:val="28"/>
        </w:rPr>
        <w:t xml:space="preserve">
      3) Киров ауылдық округінің Дәшін ауылы - Хиуаз ауылына; </w:t>
      </w:r>
    </w:p>
    <w:bookmarkEnd w:id="4"/>
    <w:bookmarkStart w:name="z9" w:id="5"/>
    <w:p>
      <w:pPr>
        <w:spacing w:after="0"/>
        <w:ind w:left="0"/>
        <w:jc w:val="both"/>
      </w:pPr>
      <w:r>
        <w:rPr>
          <w:rFonts w:ascii="Times New Roman"/>
          <w:b w:val="false"/>
          <w:i w:val="false"/>
          <w:color w:val="000000"/>
          <w:sz w:val="28"/>
        </w:rPr>
        <w:t>
      4) Киров ауылдық округі - Жаңаталап ауылдық округі болып қайта аталсын.</w:t>
      </w:r>
    </w:p>
    <w:bookmarkEnd w:id="5"/>
    <w:bookmarkStart w:name="z10" w:id="6"/>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Н. Сайлауоваға және Атырау облыстық мәслихаттың депутаттық этика және құқық қорғау мәселелері жөніндегі тұрақты комиссия төрағасы А. Абдоловқа жүктелсін.</w:t>
      </w:r>
    </w:p>
    <w:bookmarkEnd w:id="6"/>
    <w:bookmarkStart w:name="z11" w:id="7"/>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