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9897" w14:textId="abc9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11 желтоқсандағы № 367-2307 "Астана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нормаларын бекіту туралы" қаулысына өзгеріс енгізу туралы</w:t>
      </w:r>
    </w:p>
    <w:p>
      <w:pPr>
        <w:spacing w:after="0"/>
        <w:ind w:left="0"/>
        <w:jc w:val="both"/>
      </w:pPr>
      <w:r>
        <w:rPr>
          <w:rFonts w:ascii="Times New Roman"/>
          <w:b w:val="false"/>
          <w:i w:val="false"/>
          <w:color w:val="000000"/>
          <w:sz w:val="28"/>
        </w:rPr>
        <w:t>Астана қаласы әкімдігінің 2018 жылғы 10 қаңтардағы № 367-70 қаулысы. Астана қаласының Әділет департаментінде 2018 жылғы 30 қаңтарда № 1157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11 желтоқсандығы № 367-2307 "Астана қаласы бойынша есептеу аспаптары жоқ тұтынушылар үшін электрмен жабдықтау, жылумен жабдықтау, сумен жабдықтау және су бұру, газбен жабдықтау бойынша коммуналдық көрсетілетін қызметтерді тұтыну нормаларын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995 болып тіркелген, 2016 жылғы 28 қаңтарда "Астана ақшамы", "Вечерняя Астана" газеттерінде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"3. Астана қаласы бойынша есептеу аспаптары жоқ тұтынушылар үшін сумен жабдықтау және су бұру бойынша коммуналдық қызметтерін тұтыну нормалары" деген </w:t>
      </w:r>
      <w:r>
        <w:rPr>
          <w:rFonts w:ascii="Times New Roman"/>
          <w:b w:val="false"/>
          <w:i w:val="false"/>
          <w:color w:val="000000"/>
          <w:sz w:val="28"/>
        </w:rPr>
        <w:t>бөлім</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"Астана қаласының Коммуналдық шаруашылық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 </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3.0Осы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3067-70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3. Астана қаласы бойынша есептеу аспаптары жоқ тұтынушылар үшін сумен жабдықтау және су бұру бойынша коммуналдық қызметтерін тұтыну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369"/>
        <w:gridCol w:w="1277"/>
        <w:gridCol w:w="7106"/>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атауы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тәулігіне/литр</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аз пәтерлі тұрғын үйлер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Көшелік су тарату колонкаларынан су пайдаланумен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Аулалық колонкаларынан су пайдаланумен немесе аулалық су тарату крандарындағы су пайдаланумен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Эконом-кластағы тұрғын үйлер*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жайлылығы бар тұрғын үйлер **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Көпқабатты тұрғын үйлер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суық сумен жабдықталған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 үлгісіндегі жатақхана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Секциялық үлгідегі жатақхана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тұрғын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м</w:t>
            </w:r>
            <w:r>
              <w:rPr>
                <w:rFonts w:ascii="Times New Roman"/>
                <w:b w:val="false"/>
                <w:i w:val="false"/>
                <w:color w:val="000000"/>
                <w:vertAlign w:val="superscript"/>
              </w:rPr>
              <w:t>3</w:t>
            </w:r>
            <w:r>
              <w:rPr>
                <w:rFonts w:ascii="Times New Roman"/>
                <w:b w:val="false"/>
                <w:i w:val="false"/>
                <w:color w:val="000000"/>
                <w:sz w:val="20"/>
              </w:rPr>
              <w:t xml:space="preserve"> х 4 = 0,72 м</w:t>
            </w:r>
            <w:r>
              <w:rPr>
                <w:rFonts w:ascii="Times New Roman"/>
                <w:b w:val="false"/>
                <w:i w:val="false"/>
                <w:color w:val="000000"/>
                <w:vertAlign w:val="superscript"/>
              </w:rPr>
              <w:t>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бассейн х тариф)</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бау-бақша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суару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жүздік</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w:t>
            </w:r>
            <w:r>
              <w:rPr>
                <w:rFonts w:ascii="Times New Roman"/>
                <w:b w:val="false"/>
                <w:i w:val="false"/>
                <w:color w:val="000000"/>
                <w:vertAlign w:val="superscript"/>
              </w:rPr>
              <w:t>3</w:t>
            </w:r>
            <w:r>
              <w:rPr>
                <w:rFonts w:ascii="Times New Roman"/>
                <w:b w:val="false"/>
                <w:i w:val="false"/>
                <w:color w:val="000000"/>
                <w:sz w:val="20"/>
              </w:rPr>
              <w:t xml:space="preserve"> х 30 күн х 3 ай) = 54 м</w:t>
            </w:r>
            <w:r>
              <w:rPr>
                <w:rFonts w:ascii="Times New Roman"/>
                <w:b w:val="false"/>
                <w:i w:val="false"/>
                <w:color w:val="000000"/>
                <w:vertAlign w:val="superscript"/>
              </w:rPr>
              <w:t>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Бау-бақшаны суару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жүздік</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w:t>
            </w:r>
            <w:r>
              <w:rPr>
                <w:rFonts w:ascii="Times New Roman"/>
                <w:b w:val="false"/>
                <w:i w:val="false"/>
                <w:color w:val="000000"/>
                <w:vertAlign w:val="superscript"/>
              </w:rPr>
              <w:t>3</w:t>
            </w:r>
            <w:r>
              <w:rPr>
                <w:rFonts w:ascii="Times New Roman"/>
                <w:b w:val="false"/>
                <w:i w:val="false"/>
                <w:color w:val="000000"/>
                <w:sz w:val="20"/>
              </w:rPr>
              <w:t xml:space="preserve"> х 30 күн х 3 ай) = 27 м</w:t>
            </w:r>
            <w:r>
              <w:rPr>
                <w:rFonts w:ascii="Times New Roman"/>
                <w:b w:val="false"/>
                <w:i w:val="false"/>
                <w:color w:val="000000"/>
                <w:vertAlign w:val="superscript"/>
              </w:rPr>
              <w:t>3</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міндетті керек-жарақтардың ең төменгі жиынтығымен жабдықталған (су құбыры) және бірлі-жарым санитарлық-техникалық құралдары орнатылған (унитаз, жуғыш, ванна, қол жуғыш) тұрғын үйлер</w:t>
      </w:r>
    </w:p>
    <w:p>
      <w:pPr>
        <w:spacing w:after="0"/>
        <w:ind w:left="0"/>
        <w:jc w:val="both"/>
      </w:pPr>
      <w:r>
        <w:rPr>
          <w:rFonts w:ascii="Times New Roman"/>
          <w:b w:val="false"/>
          <w:i w:val="false"/>
          <w:color w:val="000000"/>
          <w:sz w:val="28"/>
        </w:rPr>
        <w:t>
      ** міндетті керек-жарақтардың толық жиынтығымен жабдықталған (су құбыры, кәріз) және бірнеше санитарлық тораптары, ванналары және душ бөлмелері бар, тұрмыстық су тұтыну құралдары (ыдыс-аяқ жуатын машина, автоматты кір жуғыш машина) орнатылған тұрғын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