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0d7a" w14:textId="8930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24 қыркүйектегі № 217 қаулысы. Қазақстан Республикасының Әділет министрлігінде 2018 жылғы 25 қыркүйекте № 17423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Қазақстан Республикасының бағалы қағаздар нарығы мәселелері бойынша нормативтік құқықтық актілерінің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2019 жылғы 1 қаңтардан бастап қолданысқа енгізілетін Тізбенің 1-тармағын қоспағанда,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24 қыркүйектегі</w:t>
            </w:r>
            <w:r>
              <w:br/>
            </w:r>
            <w:r>
              <w:rPr>
                <w:rFonts w:ascii="Times New Roman"/>
                <w:b w:val="false"/>
                <w:i w:val="false"/>
                <w:color w:val="000000"/>
                <w:sz w:val="20"/>
              </w:rPr>
              <w:t>№ 2017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енгізілетін Қазақстан Республикасының бағалы қағаздар нарығы мәселелері бойынша нормативтік құқықтық актілерінің тізбесі</w:t>
      </w:r>
    </w:p>
    <w:bookmarkEnd w:id="10"/>
    <w:bookmarkStart w:name="z13" w:id="11"/>
    <w:p>
      <w:pPr>
        <w:spacing w:after="0"/>
        <w:ind w:left="0"/>
        <w:jc w:val="both"/>
      </w:pPr>
      <w:r>
        <w:rPr>
          <w:rFonts w:ascii="Times New Roman"/>
          <w:b w:val="false"/>
          <w:i w:val="false"/>
          <w:color w:val="000000"/>
          <w:sz w:val="28"/>
        </w:rPr>
        <w:t xml:space="preserve">
      1. "Қазақстан Республикасындағы бағалы қағаздар рыногында төлем агентінің қызметін жүзеге асыру ережесін бекіту туралы" Қазақстан Республикасы Ұлттық Банкі Басқармасының 2003 жылғы 2 желтоқсандағы № 409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2632 болып тіркелген, 2004 жылғы 23 қаңтарда "Егемен Қазақстан" газетінде № 14-15 (23653) жарияланған)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"Төлем агентінің қызметін жүзеге асыру қағидаларын бекіту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"1. Қоса беріліп отырған Төлем агентінің қызметін жүзеге асыру қағидалары бекітілсін.";</w:t>
      </w:r>
    </w:p>
    <w:bookmarkEnd w:id="13"/>
    <w:bookmarkStart w:name="z18" w:id="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бағалы қағаздар рыногында төлем агентінің қызметін жүзеге асыру </w:t>
      </w:r>
      <w:r>
        <w:rPr>
          <w:rFonts w:ascii="Times New Roman"/>
          <w:b w:val="false"/>
          <w:i w:val="false"/>
          <w:color w:val="000000"/>
          <w:sz w:val="28"/>
        </w:rPr>
        <w:t>ережесінде</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жоғарғы оң жақ бұрышындағы мәтін мынадай редакцияда жазылсын: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2003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"Төлем агентінің қызметін жүзеге асыру қағидалары";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 Осы Төлем агентінің қызметін жүзеге асыру қағидалары Қазақстан Республикасындағы бағалы қағаздар нарығында төлем агентінің қызметін жүзеге асыру шарттары мен тәртібін айқындайды.";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"3. Төлем агенті туралы мәліметтер эмиссиялық бағалы қағаздар шығарылымының проспектісінде болады.";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bookmarkStart w:name="z28" w:id="19"/>
    <w:p>
      <w:pPr>
        <w:spacing w:after="0"/>
        <w:ind w:left="0"/>
        <w:jc w:val="both"/>
      </w:pPr>
      <w:r>
        <w:rPr>
          <w:rFonts w:ascii="Times New Roman"/>
          <w:b w:val="false"/>
          <w:i w:val="false"/>
          <w:color w:val="000000"/>
          <w:sz w:val="28"/>
        </w:rPr>
        <w:t>
      "4) халықаралық сәйкестендіру нөмірі (ISIN коды);";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xml:space="preserve">
      "7. Төлем агенті эмиссиялық бағалы қағаздар бойынша кірісті және облигациялар шығарылымының проспектісінде белгіленген өтеу мерзімі аяқталғаннан кейін бір ай ішінде оларды өтеу кезінде облигациялардың номиналды құнын толық төлеген жағдайда "Бағалы қағаздар рыногы туралы" Қазақстан Республикасының Заңы </w:t>
      </w:r>
      <w:r>
        <w:rPr>
          <w:rFonts w:ascii="Times New Roman"/>
          <w:b w:val="false"/>
          <w:i w:val="false"/>
          <w:color w:val="000000"/>
          <w:sz w:val="28"/>
        </w:rPr>
        <w:t>32-бабының</w:t>
      </w:r>
      <w:r>
        <w:rPr>
          <w:rFonts w:ascii="Times New Roman"/>
          <w:b w:val="false"/>
          <w:i w:val="false"/>
          <w:color w:val="000000"/>
          <w:sz w:val="28"/>
        </w:rPr>
        <w:t xml:space="preserve"> 5-тармағына сәйкес Қазақстан Республикасы Ұлттық Банкінің нормативтік құқықтық актісінде белгіленген тәртіппен Қазақстан Республикасының Ұлттық Банкіне мемлекеттік емес облигацияларды өтеу қорытындылары туралы хабарламаны жібереді.";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32" w:id="21"/>
    <w:p>
      <w:pPr>
        <w:spacing w:after="0"/>
        <w:ind w:left="0"/>
        <w:jc w:val="both"/>
      </w:pPr>
      <w:r>
        <w:rPr>
          <w:rFonts w:ascii="Times New Roman"/>
          <w:b w:val="false"/>
          <w:i w:val="false"/>
          <w:color w:val="000000"/>
          <w:sz w:val="28"/>
        </w:rPr>
        <w:t xml:space="preserve">
      2. "Клиринг ұйымдарындағы тәуекелдерді басқару жүйесіне, клиринг ұйымдарындағы мониторинг, бақылау және тәуекелдерді басқару шарттары мен тәртібіне қойылатын талаптарды бекіту туралы" Қазақстан Республикасы Ұлттық Банкі Басқармасының 2012 жылғы 24 ақпандағы № 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7554 болып тіркелген, 2012 жылғы 23 маусымда "Егемен Қазақстан" газетінде № 339-345 (27419) жарияланған) мынадай өзгерістер енгізілсін: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34" w:id="22"/>
    <w:p>
      <w:pPr>
        <w:spacing w:after="0"/>
        <w:ind w:left="0"/>
        <w:jc w:val="both"/>
      </w:pPr>
      <w:r>
        <w:rPr>
          <w:rFonts w:ascii="Times New Roman"/>
          <w:b w:val="false"/>
          <w:i w:val="false"/>
          <w:color w:val="000000"/>
          <w:sz w:val="28"/>
        </w:rPr>
        <w:t>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талаптарды бекіту туралы";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6" w:id="23"/>
    <w:p>
      <w:pPr>
        <w:spacing w:after="0"/>
        <w:ind w:left="0"/>
        <w:jc w:val="both"/>
      </w:pPr>
      <w:r>
        <w:rPr>
          <w:rFonts w:ascii="Times New Roman"/>
          <w:b w:val="false"/>
          <w:i w:val="false"/>
          <w:color w:val="000000"/>
          <w:sz w:val="28"/>
        </w:rPr>
        <w:t>
      "1. Қоса беріліп отырған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 бекітілсін.";</w:t>
      </w:r>
    </w:p>
    <w:bookmarkEnd w:id="23"/>
    <w:bookmarkStart w:name="z37" w:id="24"/>
    <w:p>
      <w:pPr>
        <w:spacing w:after="0"/>
        <w:ind w:left="0"/>
        <w:jc w:val="both"/>
      </w:pPr>
      <w:r>
        <w:rPr>
          <w:rFonts w:ascii="Times New Roman"/>
          <w:b w:val="false"/>
          <w:i w:val="false"/>
          <w:color w:val="000000"/>
          <w:sz w:val="28"/>
        </w:rPr>
        <w:t xml:space="preserve">
      көрсетілген қаулымен бекітілген Клиринг ұйымдарындағы тәуекелдерді басқару жүйесіне, клиринг ұйымдарындағы мониторинг, бақылау және тәуекелдерді басқару шарттары мен тәртібіне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39" w:id="25"/>
    <w:p>
      <w:pPr>
        <w:spacing w:after="0"/>
        <w:ind w:left="0"/>
        <w:jc w:val="both"/>
      </w:pPr>
      <w:r>
        <w:rPr>
          <w:rFonts w:ascii="Times New Roman"/>
          <w:b w:val="false"/>
          <w:i w:val="false"/>
          <w:color w:val="000000"/>
          <w:sz w:val="28"/>
        </w:rPr>
        <w:t>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орыс тіліндегі мәтіні өзгермейді:</w:t>
      </w:r>
    </w:p>
    <w:bookmarkStart w:name="z41" w:id="26"/>
    <w:p>
      <w:pPr>
        <w:spacing w:after="0"/>
        <w:ind w:left="0"/>
        <w:jc w:val="both"/>
      </w:pPr>
      <w:r>
        <w:rPr>
          <w:rFonts w:ascii="Times New Roman"/>
          <w:b w:val="false"/>
          <w:i w:val="false"/>
          <w:color w:val="000000"/>
          <w:sz w:val="28"/>
        </w:rPr>
        <w:t xml:space="preserve">
      "Осы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 (бұдан әрі – Талаптар)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тәуекелдерді басқару жүйесін қалыптастыруға, клиринг ұйымында мониторингінің, тәуекелдерді бақылау және басқару шарттары мен талаптарын белгілеуге қойылатын талаптарды айқындайды.";</w:t>
      </w:r>
    </w:p>
    <w:bookmarkEnd w:id="26"/>
    <w:bookmarkStart w:name="z42" w:id="2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7"/>
    <w:bookmarkStart w:name="z43" w:id="28"/>
    <w:p>
      <w:pPr>
        <w:spacing w:after="0"/>
        <w:ind w:left="0"/>
        <w:jc w:val="both"/>
      </w:pPr>
      <w:r>
        <w:rPr>
          <w:rFonts w:ascii="Times New Roman"/>
          <w:b w:val="false"/>
          <w:i w:val="false"/>
          <w:color w:val="000000"/>
          <w:sz w:val="28"/>
        </w:rPr>
        <w:t>
      "2) клиринг - қаржы құралдарымен мәмілелер жасау нәтижесінде клирингтік қатысушылардың талаптары және (немесе) міндеттемелері туралы ақпаратты айқындау, тексеру және беру процесі;";</w:t>
      </w:r>
    </w:p>
    <w:bookmarkEnd w:id="28"/>
    <w:bookmarkStart w:name="z44" w:id="2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9"/>
    <w:bookmarkStart w:name="z45" w:id="30"/>
    <w:p>
      <w:pPr>
        <w:spacing w:after="0"/>
        <w:ind w:left="0"/>
        <w:jc w:val="both"/>
      </w:pPr>
      <w:r>
        <w:rPr>
          <w:rFonts w:ascii="Times New Roman"/>
          <w:b w:val="false"/>
          <w:i w:val="false"/>
          <w:color w:val="000000"/>
          <w:sz w:val="28"/>
        </w:rPr>
        <w:t>
      "4) қаржы құралдарымен мәмілелерді жүзеге асыру қызметін ұйымдастыруға қойылатын талаптар;";</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8" w:id="31"/>
    <w:p>
      <w:pPr>
        <w:spacing w:after="0"/>
        <w:ind w:left="0"/>
        <w:jc w:val="both"/>
      </w:pPr>
      <w:r>
        <w:rPr>
          <w:rFonts w:ascii="Times New Roman"/>
          <w:b w:val="false"/>
          <w:i w:val="false"/>
          <w:color w:val="000000"/>
          <w:sz w:val="28"/>
        </w:rPr>
        <w:t>
      "2) клирингтік қатысушылар, қор (тауар) биржасы, орталық депозитарий және (немесе) есеп айырысу ұйымы ұсынатын ақпаратты жинау, енгізу, сақтау және тарату;";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50" w:id="32"/>
    <w:p>
      <w:pPr>
        <w:spacing w:after="0"/>
        <w:ind w:left="0"/>
        <w:jc w:val="both"/>
      </w:pPr>
      <w:r>
        <w:rPr>
          <w:rFonts w:ascii="Times New Roman"/>
          <w:b w:val="false"/>
          <w:i w:val="false"/>
          <w:color w:val="000000"/>
          <w:sz w:val="28"/>
        </w:rPr>
        <w:t>
      "7) клиринг ұйымының активтерін қаржы құралдарына инвестициялау;";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bookmarkStart w:name="z52" w:id="33"/>
    <w:p>
      <w:pPr>
        <w:spacing w:after="0"/>
        <w:ind w:left="0"/>
        <w:jc w:val="both"/>
      </w:pPr>
      <w:r>
        <w:rPr>
          <w:rFonts w:ascii="Times New Roman"/>
          <w:b w:val="false"/>
          <w:i w:val="false"/>
          <w:color w:val="000000"/>
          <w:sz w:val="28"/>
        </w:rPr>
        <w:t>
      "12) клирингтік қатысушылардың қаржылық жай-күйі, сондай-ақ олардың клиринг ұйымының ішкі құжаттары талаптарына сәйкестігі мониторингі;</w:t>
      </w:r>
    </w:p>
    <w:bookmarkEnd w:id="33"/>
    <w:bookmarkStart w:name="z53" w:id="34"/>
    <w:p>
      <w:pPr>
        <w:spacing w:after="0"/>
        <w:ind w:left="0"/>
        <w:jc w:val="both"/>
      </w:pPr>
      <w:r>
        <w:rPr>
          <w:rFonts w:ascii="Times New Roman"/>
          <w:b w:val="false"/>
          <w:i w:val="false"/>
          <w:color w:val="000000"/>
          <w:sz w:val="28"/>
        </w:rPr>
        <w:t>
      13) клирингтік қатысушылармен жұмысты ұйымдастыру тәртібін айқындау, оның ішінде дауларды қарау және шешу, сондай-ақ клирингтік қатысушылардың өз міндеттемелерін орындамаған жағдайда тиісті шаралар қолдану рәсімдерін айқындау;</w:t>
      </w:r>
    </w:p>
    <w:bookmarkEnd w:id="34"/>
    <w:bookmarkStart w:name="z54" w:id="35"/>
    <w:p>
      <w:pPr>
        <w:spacing w:after="0"/>
        <w:ind w:left="0"/>
        <w:jc w:val="both"/>
      </w:pPr>
      <w:r>
        <w:rPr>
          <w:rFonts w:ascii="Times New Roman"/>
          <w:b w:val="false"/>
          <w:i w:val="false"/>
          <w:color w:val="000000"/>
          <w:sz w:val="28"/>
        </w:rPr>
        <w:t>
      14) резервтік немесе кепілдік берілген клирингтік қорларды құру және пайдалану.";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7" w:id="36"/>
    <w:p>
      <w:pPr>
        <w:spacing w:after="0"/>
        <w:ind w:left="0"/>
        <w:jc w:val="both"/>
      </w:pPr>
      <w:r>
        <w:rPr>
          <w:rFonts w:ascii="Times New Roman"/>
          <w:b w:val="false"/>
          <w:i w:val="false"/>
          <w:color w:val="000000"/>
          <w:sz w:val="28"/>
        </w:rPr>
        <w:t>
      "2) клиринг ұйымының активтерін инвестициялау тәртібі;";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59" w:id="37"/>
    <w:p>
      <w:pPr>
        <w:spacing w:after="0"/>
        <w:ind w:left="0"/>
        <w:jc w:val="both"/>
      </w:pPr>
      <w:r>
        <w:rPr>
          <w:rFonts w:ascii="Times New Roman"/>
          <w:b w:val="false"/>
          <w:i w:val="false"/>
          <w:color w:val="000000"/>
          <w:sz w:val="28"/>
        </w:rPr>
        <w:t>
      "7) клирингтік қатысушылардың клирингтік қатысушылар ретіндегі қызметінің тәртібін реттейтін Қазақстан Республикасының бағалы қағаздар нарығы туралы заңнамасының, клиринг ұйымының ішкі құжаттарының талаптарына және клирингтік қатысушылардың қаржылық жағдайына қойылатын талаптарға сәйкестігі мәніне мониторинг және бақылау жасаудың тәртібі мен шарттары;</w:t>
      </w:r>
    </w:p>
    <w:bookmarkEnd w:id="37"/>
    <w:bookmarkStart w:name="z60" w:id="38"/>
    <w:p>
      <w:pPr>
        <w:spacing w:after="0"/>
        <w:ind w:left="0"/>
        <w:jc w:val="both"/>
      </w:pPr>
      <w:r>
        <w:rPr>
          <w:rFonts w:ascii="Times New Roman"/>
          <w:b w:val="false"/>
          <w:i w:val="false"/>
          <w:color w:val="000000"/>
          <w:sz w:val="28"/>
        </w:rPr>
        <w:t>
      8) резервтік немесе кепілдік берілген клирингтік қорларды қалыптастыру, сондай-ақ оны пайдаланудың тәртібі мен шарттары;</w:t>
      </w:r>
    </w:p>
    <w:bookmarkEnd w:id="38"/>
    <w:bookmarkStart w:name="z61" w:id="39"/>
    <w:p>
      <w:pPr>
        <w:spacing w:after="0"/>
        <w:ind w:left="0"/>
        <w:jc w:val="both"/>
      </w:pPr>
      <w:r>
        <w:rPr>
          <w:rFonts w:ascii="Times New Roman"/>
          <w:b w:val="false"/>
          <w:i w:val="false"/>
          <w:color w:val="000000"/>
          <w:sz w:val="28"/>
        </w:rPr>
        <w:t>
      9) клирингтік қатысушыларға қойылатын талаптар;";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4" w:id="40"/>
    <w:p>
      <w:pPr>
        <w:spacing w:after="0"/>
        <w:ind w:left="0"/>
        <w:jc w:val="both"/>
      </w:pPr>
      <w:r>
        <w:rPr>
          <w:rFonts w:ascii="Times New Roman"/>
          <w:b w:val="false"/>
          <w:i w:val="false"/>
          <w:color w:val="000000"/>
          <w:sz w:val="28"/>
        </w:rPr>
        <w:t>
      "1) клиринг ұйымының директорлар кеңесінің, басқармасының, тәуекелдерді басқару жөніндегі жауапты бөлімшесінің және клиринг ұйымының клирингтік қатысушыларға мониторинг және бақылау жүргізу жөніндегі бөлімшесінің өкілеттіктері мен функционалдық міндеттері, сондай-ақ осы органдар мен бөлімшелердің арасындағы ақпарат алмасу тәртібі;";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бесінші және алтыншы абзацтары мынадай редакцияда жазылсын:</w:t>
      </w:r>
    </w:p>
    <w:bookmarkStart w:name="z66" w:id="41"/>
    <w:p>
      <w:pPr>
        <w:spacing w:after="0"/>
        <w:ind w:left="0"/>
        <w:jc w:val="both"/>
      </w:pPr>
      <w:r>
        <w:rPr>
          <w:rFonts w:ascii="Times New Roman"/>
          <w:b w:val="false"/>
          <w:i w:val="false"/>
          <w:color w:val="000000"/>
          <w:sz w:val="28"/>
        </w:rPr>
        <w:t xml:space="preserve">
      "клирингтік қатысушылар қор (тауар) биржасының сауда жүйесінде жасасқан мәмілелер бойынша клиринг ұйымының жауапкершілігіне әкеп соғуға мүмкіндігі бар кез-келген маңызды жағдайлар туралы директорлар кеңесіне дереу есептілік беру тетігі; </w:t>
      </w:r>
    </w:p>
    <w:bookmarkEnd w:id="41"/>
    <w:bookmarkStart w:name="z67" w:id="42"/>
    <w:p>
      <w:pPr>
        <w:spacing w:after="0"/>
        <w:ind w:left="0"/>
        <w:jc w:val="both"/>
      </w:pPr>
      <w:r>
        <w:rPr>
          <w:rFonts w:ascii="Times New Roman"/>
          <w:b w:val="false"/>
          <w:i w:val="false"/>
          <w:color w:val="000000"/>
          <w:sz w:val="28"/>
        </w:rPr>
        <w:t>
      клирингтік қатысушылар тәуекелдерінің көрсеткіштері мәндерінің және тәуекелдердің осы көрсеткіштерінің жол берілетін ең жоғары мәндерінің өзгеруіне, сондай-ақ тәуекелдер көрсеткіштерінің мәндері тәуекелдер көрсеткіштерінің жол берілетін ең жоғары мәндеріне сәйкес келмеген жағдайда тәуекелдерді азайту мақсатында қабылданатын шаралар мониторингі қамтылатын, клиринг ұйымының клирингтік қатысушыларға мониторинг және бақылау жүргізу жөніндегі жауапты бөлімшесі жүргізетін тәуекелдер мониторингі.";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69" w:id="43"/>
    <w:p>
      <w:pPr>
        <w:spacing w:after="0"/>
        <w:ind w:left="0"/>
        <w:jc w:val="both"/>
      </w:pPr>
      <w:r>
        <w:rPr>
          <w:rFonts w:ascii="Times New Roman"/>
          <w:b w:val="false"/>
          <w:i w:val="false"/>
          <w:color w:val="000000"/>
          <w:sz w:val="28"/>
        </w:rPr>
        <w:t>
      "12. Клиринг ұйымының активтерiн инвестициялаудың тәртiбi қаржы құралдарымен мәмiлелердi жүзеге асырудың талаптары мен тәртiбiн, қаржы құралдарымен мәмiлелердi жүзеге асыру барысында қолданылатын құжаттардың үлгі нысандарын белгiлейдi және мыналар бойынша рәсiмдердiң сипаттауын қамтиды:</w:t>
      </w:r>
    </w:p>
    <w:bookmarkEnd w:id="43"/>
    <w:p>
      <w:pPr>
        <w:spacing w:after="0"/>
        <w:ind w:left="0"/>
        <w:jc w:val="both"/>
      </w:pPr>
      <w:r>
        <w:rPr>
          <w:rFonts w:ascii="Times New Roman"/>
          <w:b w:val="false"/>
          <w:i w:val="false"/>
          <w:color w:val="000000"/>
          <w:sz w:val="28"/>
        </w:rPr>
        <w:t>
      1) клиринг ұйымының активтерін инвестициялау саясатын әзiрлеу;</w:t>
      </w:r>
    </w:p>
    <w:p>
      <w:pPr>
        <w:spacing w:after="0"/>
        <w:ind w:left="0"/>
        <w:jc w:val="both"/>
      </w:pPr>
      <w:r>
        <w:rPr>
          <w:rFonts w:ascii="Times New Roman"/>
          <w:b w:val="false"/>
          <w:i w:val="false"/>
          <w:color w:val="000000"/>
          <w:sz w:val="28"/>
        </w:rPr>
        <w:t>
      2) мыналарды көздейтiн инвестициялық шешiмдердi қабылдау үшiн ұсынымдар дайындау:</w:t>
      </w:r>
    </w:p>
    <w:p>
      <w:pPr>
        <w:spacing w:after="0"/>
        <w:ind w:left="0"/>
        <w:jc w:val="both"/>
      </w:pPr>
      <w:r>
        <w:rPr>
          <w:rFonts w:ascii="Times New Roman"/>
          <w:b w:val="false"/>
          <w:i w:val="false"/>
          <w:color w:val="000000"/>
          <w:sz w:val="28"/>
        </w:rPr>
        <w:t>
      ұсынымдар беруге уәкiлеттi тұлғалар лауазымдарының тiзбесiн;</w:t>
      </w:r>
    </w:p>
    <w:p>
      <w:pPr>
        <w:spacing w:after="0"/>
        <w:ind w:left="0"/>
        <w:jc w:val="both"/>
      </w:pPr>
      <w:r>
        <w:rPr>
          <w:rFonts w:ascii="Times New Roman"/>
          <w:b w:val="false"/>
          <w:i w:val="false"/>
          <w:color w:val="000000"/>
          <w:sz w:val="28"/>
        </w:rPr>
        <w:t>
      инвестициялық портфельдiң жай-күйiн талдауды жүзеге асыру тәртiбiн;</w:t>
      </w:r>
    </w:p>
    <w:p>
      <w:pPr>
        <w:spacing w:after="0"/>
        <w:ind w:left="0"/>
        <w:jc w:val="both"/>
      </w:pPr>
      <w:r>
        <w:rPr>
          <w:rFonts w:ascii="Times New Roman"/>
          <w:b w:val="false"/>
          <w:i w:val="false"/>
          <w:color w:val="000000"/>
          <w:sz w:val="28"/>
        </w:rPr>
        <w:t xml:space="preserve">
      инвестициялауды жүзеге асыру болжанатын қаржы құралдары айналымының және кiрiстiлiгiнiң болуын, талаптарын талдауды жүзеге асыру тәртiбiн; </w:t>
      </w:r>
    </w:p>
    <w:p>
      <w:pPr>
        <w:spacing w:after="0"/>
        <w:ind w:left="0"/>
        <w:jc w:val="both"/>
      </w:pPr>
      <w:r>
        <w:rPr>
          <w:rFonts w:ascii="Times New Roman"/>
          <w:b w:val="false"/>
          <w:i w:val="false"/>
          <w:color w:val="000000"/>
          <w:sz w:val="28"/>
        </w:rPr>
        <w:t>
      инвестициялауды жүзеге асыру болжанатын қаржы құралдарымен байланысты тәуекелдерді талдауды жүзеге асыру тәртiбiн;</w:t>
      </w:r>
    </w:p>
    <w:p>
      <w:pPr>
        <w:spacing w:after="0"/>
        <w:ind w:left="0"/>
        <w:jc w:val="both"/>
      </w:pPr>
      <w:r>
        <w:rPr>
          <w:rFonts w:ascii="Times New Roman"/>
          <w:b w:val="false"/>
          <w:i w:val="false"/>
          <w:color w:val="000000"/>
          <w:sz w:val="28"/>
        </w:rPr>
        <w:t>
      ұсынымдарды беруге маңызды факторлардың талдауын жүзеге асыру тәртiбiн;</w:t>
      </w:r>
    </w:p>
    <w:p>
      <w:pPr>
        <w:spacing w:after="0"/>
        <w:ind w:left="0"/>
        <w:jc w:val="both"/>
      </w:pPr>
      <w:r>
        <w:rPr>
          <w:rFonts w:ascii="Times New Roman"/>
          <w:b w:val="false"/>
          <w:i w:val="false"/>
          <w:color w:val="000000"/>
          <w:sz w:val="28"/>
        </w:rPr>
        <w:t>
      3) инвестициялық комитет жұмысының сипаттамасы, отырыстарды өткiзудiң және қорытындыларын рәсiмдеу кезеңдiлiгi қамтылған инвестициялық шешiмдердi қабылдау;</w:t>
      </w:r>
    </w:p>
    <w:p>
      <w:pPr>
        <w:spacing w:after="0"/>
        <w:ind w:left="0"/>
        <w:jc w:val="both"/>
      </w:pPr>
      <w:r>
        <w:rPr>
          <w:rFonts w:ascii="Times New Roman"/>
          <w:b w:val="false"/>
          <w:i w:val="false"/>
          <w:color w:val="000000"/>
          <w:sz w:val="28"/>
        </w:rPr>
        <w:t>
      4) инвестициялық шешiмдердi дайындау, қабылдау және орындау барысында клиринг ұйымдарының органдары мен бөлiмшелерiнің өзара іс-қимыл ету;</w:t>
      </w:r>
    </w:p>
    <w:p>
      <w:pPr>
        <w:spacing w:after="0"/>
        <w:ind w:left="0"/>
        <w:jc w:val="both"/>
      </w:pPr>
      <w:r>
        <w:rPr>
          <w:rFonts w:ascii="Times New Roman"/>
          <w:b w:val="false"/>
          <w:i w:val="false"/>
          <w:color w:val="000000"/>
          <w:sz w:val="28"/>
        </w:rPr>
        <w:t>
      5) көмегi арқылы мәмiлелер жасау болжанатын (осындай бар болса) делдалмен (брокермен) өзара iс-қимыл ету процестерiнiң сипаттамасы қамтылған қаржы құралдарымен мәмiлелер жасасу және олардың орындалуына бақылауды жүзеге асыру, мәмiлелер жасасуға бақылау, активтердiң құрамы мен қозғалысын салыстырып тексерудi жүзеге асыру, жасалған мәмiлелердiң iшкi есепке алуын және құжат айналымын жүргiзу, сондай-ақ қаржы құралдарымен мәмiлелер жасасуға бақылауды жүзеге асыратын басшы қызметкерлердің тiзбесi;</w:t>
      </w:r>
    </w:p>
    <w:p>
      <w:pPr>
        <w:spacing w:after="0"/>
        <w:ind w:left="0"/>
        <w:jc w:val="both"/>
      </w:pPr>
      <w:r>
        <w:rPr>
          <w:rFonts w:ascii="Times New Roman"/>
          <w:b w:val="false"/>
          <w:i w:val="false"/>
          <w:color w:val="000000"/>
          <w:sz w:val="28"/>
        </w:rPr>
        <w:t>
      6) клиринг ұйымының басқармасы қаржы құралдарымен операциялар бойынша қызмет нәтижелері туралы есептiлiктi дайындау.</w:t>
      </w:r>
    </w:p>
    <w:bookmarkStart w:name="z70" w:id="44"/>
    <w:p>
      <w:pPr>
        <w:spacing w:after="0"/>
        <w:ind w:left="0"/>
        <w:jc w:val="both"/>
      </w:pPr>
      <w:r>
        <w:rPr>
          <w:rFonts w:ascii="Times New Roman"/>
          <w:b w:val="false"/>
          <w:i w:val="false"/>
          <w:color w:val="000000"/>
          <w:sz w:val="28"/>
        </w:rPr>
        <w:t>
      13. Клиринг ұйымы қаржы құралдарымен мәмiлелер жасасуды қамтамасыз ету мақсатында, мыналар кiретiн, бiрақ олармен шектелмейтiн активтерді инвестициялау саясатын әзiрлейдi:</w:t>
      </w:r>
    </w:p>
    <w:bookmarkEnd w:id="44"/>
    <w:p>
      <w:pPr>
        <w:spacing w:after="0"/>
        <w:ind w:left="0"/>
        <w:jc w:val="both"/>
      </w:pPr>
      <w:r>
        <w:rPr>
          <w:rFonts w:ascii="Times New Roman"/>
          <w:b w:val="false"/>
          <w:i w:val="false"/>
          <w:color w:val="000000"/>
          <w:sz w:val="28"/>
        </w:rPr>
        <w:t>
      1) активтерді инвестициялаудың мақсаттары мен стратегиясы;</w:t>
      </w:r>
    </w:p>
    <w:p>
      <w:pPr>
        <w:spacing w:after="0"/>
        <w:ind w:left="0"/>
        <w:jc w:val="both"/>
      </w:pPr>
      <w:r>
        <w:rPr>
          <w:rFonts w:ascii="Times New Roman"/>
          <w:b w:val="false"/>
          <w:i w:val="false"/>
          <w:color w:val="000000"/>
          <w:sz w:val="28"/>
        </w:rPr>
        <w:t>
      2) инвестициялау объектiлерiнiң сипаттамасы мен тiзбесi;</w:t>
      </w:r>
    </w:p>
    <w:p>
      <w:pPr>
        <w:spacing w:after="0"/>
        <w:ind w:left="0"/>
        <w:jc w:val="both"/>
      </w:pPr>
      <w:r>
        <w:rPr>
          <w:rFonts w:ascii="Times New Roman"/>
          <w:b w:val="false"/>
          <w:i w:val="false"/>
          <w:color w:val="000000"/>
          <w:sz w:val="28"/>
        </w:rPr>
        <w:t>
      3) қаржы құралдарының түрлерi бойынша активтерді инвестициялау лимиттерi;</w:t>
      </w:r>
    </w:p>
    <w:p>
      <w:pPr>
        <w:spacing w:after="0"/>
        <w:ind w:left="0"/>
        <w:jc w:val="both"/>
      </w:pPr>
      <w:r>
        <w:rPr>
          <w:rFonts w:ascii="Times New Roman"/>
          <w:b w:val="false"/>
          <w:i w:val="false"/>
          <w:color w:val="000000"/>
          <w:sz w:val="28"/>
        </w:rPr>
        <w:t>
      4) қаржы құралдарымен мәмілелерге қатысты белгіленген талаптар мен шектеулер;</w:t>
      </w:r>
    </w:p>
    <w:p>
      <w:pPr>
        <w:spacing w:after="0"/>
        <w:ind w:left="0"/>
        <w:jc w:val="both"/>
      </w:pPr>
      <w:r>
        <w:rPr>
          <w:rFonts w:ascii="Times New Roman"/>
          <w:b w:val="false"/>
          <w:i w:val="false"/>
          <w:color w:val="000000"/>
          <w:sz w:val="28"/>
        </w:rPr>
        <w:t>
      5) хеджирлеу құралдарының тiзбесiн және сипаттамасын көрсете отырып, активтерді инвестициялау портфелін хеджирлеу және әртараптандыру талаптары;</w:t>
      </w:r>
    </w:p>
    <w:p>
      <w:pPr>
        <w:spacing w:after="0"/>
        <w:ind w:left="0"/>
        <w:jc w:val="both"/>
      </w:pPr>
      <w:r>
        <w:rPr>
          <w:rFonts w:ascii="Times New Roman"/>
          <w:b w:val="false"/>
          <w:i w:val="false"/>
          <w:color w:val="000000"/>
          <w:sz w:val="28"/>
        </w:rPr>
        <w:t>
      6) активтерді инвестициялаумен байланысты негiзгi тәуекелдер туралы ақпарат.</w:t>
      </w:r>
    </w:p>
    <w:bookmarkStart w:name="z71" w:id="45"/>
    <w:p>
      <w:pPr>
        <w:spacing w:after="0"/>
        <w:ind w:left="0"/>
        <w:jc w:val="both"/>
      </w:pPr>
      <w:r>
        <w:rPr>
          <w:rFonts w:ascii="Times New Roman"/>
          <w:b w:val="false"/>
          <w:i w:val="false"/>
          <w:color w:val="000000"/>
          <w:sz w:val="28"/>
        </w:rPr>
        <w:t>
      14. Клиринг ұйымының активтерiн инвестициялаудың саясатын және оған енгiзiлетiн барлық өзгерiстер мен толықтыруларды клиринг ұйымының директорлар кеңесi бекiтедi.";</w:t>
      </w:r>
    </w:p>
    <w:bookmarkEnd w:id="45"/>
    <w:bookmarkStart w:name="z72" w:id="46"/>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46"/>
    <w:bookmarkStart w:name="z73" w:id="47"/>
    <w:p>
      <w:pPr>
        <w:spacing w:after="0"/>
        <w:ind w:left="0"/>
        <w:jc w:val="both"/>
      </w:pPr>
      <w:r>
        <w:rPr>
          <w:rFonts w:ascii="Times New Roman"/>
          <w:b w:val="false"/>
          <w:i w:val="false"/>
          <w:color w:val="000000"/>
          <w:sz w:val="28"/>
        </w:rPr>
        <w:t>
      "4) қор (тауар) биржасының сауда жүйесінде жасалатын мәмілелер бойынша клирингті жүзеге асыру барысында клирингтік қатысушылар мен клиринг ұйымының арасындағы мәселелерді шешу тәртiбi;</w:t>
      </w:r>
    </w:p>
    <w:bookmarkEnd w:id="47"/>
    <w:bookmarkStart w:name="z74" w:id="48"/>
    <w:p>
      <w:pPr>
        <w:spacing w:after="0"/>
        <w:ind w:left="0"/>
        <w:jc w:val="both"/>
      </w:pPr>
      <w:r>
        <w:rPr>
          <w:rFonts w:ascii="Times New Roman"/>
          <w:b w:val="false"/>
          <w:i w:val="false"/>
          <w:color w:val="000000"/>
          <w:sz w:val="28"/>
        </w:rPr>
        <w:t>
      5) клиринг ұйымының және клирингтік қатысушылар, қор (тауар) биржасы, орталық депозитарийі және (немесе) өзге есеп айырысу ұйымы арасындағы ақпаратпен алмасу тәртібі мен шарттары.";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76" w:id="49"/>
    <w:p>
      <w:pPr>
        <w:spacing w:after="0"/>
        <w:ind w:left="0"/>
        <w:jc w:val="both"/>
      </w:pPr>
      <w:r>
        <w:rPr>
          <w:rFonts w:ascii="Times New Roman"/>
          <w:b w:val="false"/>
          <w:i w:val="false"/>
          <w:color w:val="000000"/>
          <w:sz w:val="28"/>
        </w:rPr>
        <w:t>
      "19. Клирингтік қатысушылар ретінде олардың қызметінің тәртібін реттейтін Қазақстан Республикасының бағалы қағаздар нарығы туралы заңнамасының және клиринг ұйымының ішкі құжаттарының талаптарына сәйкестігі мәніне клирингтік қатысушылардың мониторингі және бақылау тәртібі мен шарттары мыналарды қамтиды:</w:t>
      </w:r>
    </w:p>
    <w:bookmarkEnd w:id="49"/>
    <w:p>
      <w:pPr>
        <w:spacing w:after="0"/>
        <w:ind w:left="0"/>
        <w:jc w:val="both"/>
      </w:pPr>
      <w:r>
        <w:rPr>
          <w:rFonts w:ascii="Times New Roman"/>
          <w:b w:val="false"/>
          <w:i w:val="false"/>
          <w:color w:val="000000"/>
          <w:sz w:val="28"/>
        </w:rPr>
        <w:t>
      1) клирингтік қатысушылар есептерінің және олардың қаржылық жай-күйінің мониторингіне қажетті өзге ақпараттың тізбесі;</w:t>
      </w:r>
    </w:p>
    <w:p>
      <w:pPr>
        <w:spacing w:after="0"/>
        <w:ind w:left="0"/>
        <w:jc w:val="both"/>
      </w:pPr>
      <w:r>
        <w:rPr>
          <w:rFonts w:ascii="Times New Roman"/>
          <w:b w:val="false"/>
          <w:i w:val="false"/>
          <w:color w:val="000000"/>
          <w:sz w:val="28"/>
        </w:rPr>
        <w:t>
      2) осы тармақтың 1) тармақшасында көрсетілген есептерді және өзге ақпаратты ұсыну шарттары мен мерзімдері;</w:t>
      </w:r>
    </w:p>
    <w:p>
      <w:pPr>
        <w:spacing w:after="0"/>
        <w:ind w:left="0"/>
        <w:jc w:val="both"/>
      </w:pPr>
      <w:r>
        <w:rPr>
          <w:rFonts w:ascii="Times New Roman"/>
          <w:b w:val="false"/>
          <w:i w:val="false"/>
          <w:color w:val="000000"/>
          <w:sz w:val="28"/>
        </w:rPr>
        <w:t>
      3) клиринг ұйымының осы тармақтың 1) тармақшасында көрсетілген есептерді және өзге ақпаратты қарау тәртібі мен мерзімдері;</w:t>
      </w:r>
    </w:p>
    <w:p>
      <w:pPr>
        <w:spacing w:after="0"/>
        <w:ind w:left="0"/>
        <w:jc w:val="both"/>
      </w:pPr>
      <w:r>
        <w:rPr>
          <w:rFonts w:ascii="Times New Roman"/>
          <w:b w:val="false"/>
          <w:i w:val="false"/>
          <w:color w:val="000000"/>
          <w:sz w:val="28"/>
        </w:rPr>
        <w:t>
      4) клирингтік қатысушылардың қаржылық жай-күйін бағалау әдістемесі;</w:t>
      </w:r>
    </w:p>
    <w:p>
      <w:pPr>
        <w:spacing w:after="0"/>
        <w:ind w:left="0"/>
        <w:jc w:val="both"/>
      </w:pPr>
      <w:r>
        <w:rPr>
          <w:rFonts w:ascii="Times New Roman"/>
          <w:b w:val="false"/>
          <w:i w:val="false"/>
          <w:color w:val="000000"/>
          <w:sz w:val="28"/>
        </w:rPr>
        <w:t>
      5) клиринг ұйымының басшы қызметкерлері мен бөлімшелеріне клирингтік қатысушылардың қаржылық жай-күйі туралы жиынтық есептерді жасау және ұсыну тәртібі мен мерзімдері;</w:t>
      </w:r>
    </w:p>
    <w:p>
      <w:pPr>
        <w:spacing w:after="0"/>
        <w:ind w:left="0"/>
        <w:jc w:val="both"/>
      </w:pPr>
      <w:r>
        <w:rPr>
          <w:rFonts w:ascii="Times New Roman"/>
          <w:b w:val="false"/>
          <w:i w:val="false"/>
          <w:color w:val="000000"/>
          <w:sz w:val="28"/>
        </w:rPr>
        <w:t>
      6) клирингтік қатысушылардың қаржылық жай-күйіне белгіленген талаптарға сәйкес келмейтін клирингтік қатысушыларға қатысты шаралар қолдану тәртібі мен талаптары;</w:t>
      </w:r>
    </w:p>
    <w:p>
      <w:pPr>
        <w:spacing w:after="0"/>
        <w:ind w:left="0"/>
        <w:jc w:val="both"/>
      </w:pPr>
      <w:r>
        <w:rPr>
          <w:rFonts w:ascii="Times New Roman"/>
          <w:b w:val="false"/>
          <w:i w:val="false"/>
          <w:color w:val="000000"/>
          <w:sz w:val="28"/>
        </w:rPr>
        <w:t>
      7) клирингтік қатысушылар ретінде олардың қызметінің тәртібін реттейтін Қазақстан Республикасының бағалы қағаздар нарығы туралы заңнамасы және клиринг ұйымының ішкі құжаттарының талаптарына сәйкестігі мәніне клирингтік қатысушылар мониторингінің жылдық жоспары;</w:t>
      </w:r>
    </w:p>
    <w:p>
      <w:pPr>
        <w:spacing w:after="0"/>
        <w:ind w:left="0"/>
        <w:jc w:val="both"/>
      </w:pPr>
      <w:r>
        <w:rPr>
          <w:rFonts w:ascii="Times New Roman"/>
          <w:b w:val="false"/>
          <w:i w:val="false"/>
          <w:color w:val="000000"/>
          <w:sz w:val="28"/>
        </w:rPr>
        <w:t>
      8) клирингтік қатысушылар ретінде олардың қызметінің тәртібін реттейтін Қазақстан Республикасының бағалы қағаздар нарығы туралы заңнамасы және клиринг ұйымының ішкі құжаттарының талаптарына сәйкестігі мәніне клирингтік қатысушыларды тексеру жүргізу тәртібі мен шарттары;</w:t>
      </w:r>
    </w:p>
    <w:p>
      <w:pPr>
        <w:spacing w:after="0"/>
        <w:ind w:left="0"/>
        <w:jc w:val="both"/>
      </w:pPr>
      <w:r>
        <w:rPr>
          <w:rFonts w:ascii="Times New Roman"/>
          <w:b w:val="false"/>
          <w:i w:val="false"/>
          <w:color w:val="000000"/>
          <w:sz w:val="28"/>
        </w:rPr>
        <w:t>
      9) клирингтік қатысушылар ретінде олардың қызметінің тәртібін реттейтін Қазақстан Республикасының бағалы қағаздар нарығы туралы заңнамасы және клиринг ұйымының ішкі құжаттарының талаптарына клирингтік қатысушылардың сәйкестігін бағалау әдістемесі;</w:t>
      </w:r>
    </w:p>
    <w:p>
      <w:pPr>
        <w:spacing w:after="0"/>
        <w:ind w:left="0"/>
        <w:jc w:val="both"/>
      </w:pPr>
      <w:r>
        <w:rPr>
          <w:rFonts w:ascii="Times New Roman"/>
          <w:b w:val="false"/>
          <w:i w:val="false"/>
          <w:color w:val="000000"/>
          <w:sz w:val="28"/>
        </w:rPr>
        <w:t>
      10) клирингтік қатысушыларды тексеру нәтижелерін ресімдеу және клиринг ұйымының басшы қызметкерлері мен бөлімшелеріне осы ақпаратты ұсыну тәртібі мен мерзімдері;</w:t>
      </w:r>
    </w:p>
    <w:p>
      <w:pPr>
        <w:spacing w:after="0"/>
        <w:ind w:left="0"/>
        <w:jc w:val="both"/>
      </w:pPr>
      <w:r>
        <w:rPr>
          <w:rFonts w:ascii="Times New Roman"/>
          <w:b w:val="false"/>
          <w:i w:val="false"/>
          <w:color w:val="000000"/>
          <w:sz w:val="28"/>
        </w:rPr>
        <w:t>
      11) клирингтік қатысушылар ретінде олардың қызметінің тәртібін реттейтін Қазақстан Республикасының бағалы қағаздар нарығы туралы заңнамасы және клиринг ұйымының ішкі құжаттарының талаптарына сәйкес келмеген клирингтік қатысушыларға қатысты шаралар қолдану тәртібі мен шарттары.</w:t>
      </w:r>
    </w:p>
    <w:bookmarkStart w:name="z77" w:id="50"/>
    <w:p>
      <w:pPr>
        <w:spacing w:after="0"/>
        <w:ind w:left="0"/>
        <w:jc w:val="both"/>
      </w:pPr>
      <w:r>
        <w:rPr>
          <w:rFonts w:ascii="Times New Roman"/>
          <w:b w:val="false"/>
          <w:i w:val="false"/>
          <w:color w:val="000000"/>
          <w:sz w:val="28"/>
        </w:rPr>
        <w:t>
      20. Клиринг ұйымының резервтік немесе кепілдік беру қорларын және (немесе) клирингтік қатысушылардың маржалық жарналарын және өзге де қамтамасыз етуін қалыптастыру, сондай-ақ пайдалану тәртібі мен шарттары мыналарды қамтиды:</w:t>
      </w:r>
    </w:p>
    <w:bookmarkEnd w:id="50"/>
    <w:p>
      <w:pPr>
        <w:spacing w:after="0"/>
        <w:ind w:left="0"/>
        <w:jc w:val="both"/>
      </w:pPr>
      <w:r>
        <w:rPr>
          <w:rFonts w:ascii="Times New Roman"/>
          <w:b w:val="false"/>
          <w:i w:val="false"/>
          <w:color w:val="000000"/>
          <w:sz w:val="28"/>
        </w:rPr>
        <w:t>
      1) клиринг ұйымының резервтік немесе кепілдік беру қорларының және (немесе) клирингтік қатысушылардың маржалық жарналарының, өзге де қамтамасыз етуінің мөлшерлерін айқындау және бағалау әдістемесі;</w:t>
      </w:r>
    </w:p>
    <w:p>
      <w:pPr>
        <w:spacing w:after="0"/>
        <w:ind w:left="0"/>
        <w:jc w:val="both"/>
      </w:pPr>
      <w:r>
        <w:rPr>
          <w:rFonts w:ascii="Times New Roman"/>
          <w:b w:val="false"/>
          <w:i w:val="false"/>
          <w:color w:val="000000"/>
          <w:sz w:val="28"/>
        </w:rPr>
        <w:t>
      2) клирингтік қатысушылардың маржалық жарналарын және өзге де қамтамасыз етуін, клирингтік қатысушылардың клиринг ұйымының кепілдік беру қорына жарналарды төлеу, клиринг ұйымының резервтік қорын қалыптастыру тәртібі мен шарттары;</w:t>
      </w:r>
    </w:p>
    <w:p>
      <w:pPr>
        <w:spacing w:after="0"/>
        <w:ind w:left="0"/>
        <w:jc w:val="both"/>
      </w:pPr>
      <w:r>
        <w:rPr>
          <w:rFonts w:ascii="Times New Roman"/>
          <w:b w:val="false"/>
          <w:i w:val="false"/>
          <w:color w:val="000000"/>
          <w:sz w:val="28"/>
        </w:rPr>
        <w:t>
      3) клиринг ұйымының резервтік немесе кепілдік беру қорларынан төлемдерді жүзеге асыру тәртібі мен шарттары;</w:t>
      </w:r>
    </w:p>
    <w:p>
      <w:pPr>
        <w:spacing w:after="0"/>
        <w:ind w:left="0"/>
        <w:jc w:val="both"/>
      </w:pPr>
      <w:r>
        <w:rPr>
          <w:rFonts w:ascii="Times New Roman"/>
          <w:b w:val="false"/>
          <w:i w:val="false"/>
          <w:color w:val="000000"/>
          <w:sz w:val="28"/>
        </w:rPr>
        <w:t>
      4) клиринг ұйымының резервтік немесе кепілдік беру қорлары активтерін:</w:t>
      </w:r>
    </w:p>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немесе "Бағалы қағаздардың орталық депозитарийі" акционерлік қоғамында ашылған банк шотындағы ақшаға;</w:t>
      </w:r>
    </w:p>
    <w:p>
      <w:pPr>
        <w:spacing w:after="0"/>
        <w:ind w:left="0"/>
        <w:jc w:val="both"/>
      </w:pPr>
      <w:r>
        <w:rPr>
          <w:rFonts w:ascii="Times New Roman"/>
          <w:b w:val="false"/>
          <w:i w:val="false"/>
          <w:color w:val="000000"/>
          <w:sz w:val="28"/>
        </w:rPr>
        <w:t>
      Standard &amp; Poor's агенттiгiнiң халықаралық шәкілі бойынша "ВВВ-"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корреспондент шетелдік банктердің шоттарындағы ақшаға;</w:t>
      </w:r>
    </w:p>
    <w:p>
      <w:pPr>
        <w:spacing w:after="0"/>
        <w:ind w:left="0"/>
        <w:jc w:val="both"/>
      </w:pPr>
      <w:r>
        <w:rPr>
          <w:rFonts w:ascii="Times New Roman"/>
          <w:b w:val="false"/>
          <w:i w:val="false"/>
          <w:color w:val="000000"/>
          <w:sz w:val="28"/>
        </w:rPr>
        <w:t>
      Standard &amp; Poor's агенттiгiнiң халықаралық шәкілі бойынша "В+" төмен емес ұзақмерзімді рейтингi немесе Fitch немесе Moody's Investors Service агенттiктерінiң халықаралық шәкілi бойынша осыған ұқсас деңгейдегi рейтингi бар Қазақстан Республикасының екінші деңгейдегі банктерінің ағымдағы шоттарындағы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Standard &amp; Poor's агенттiгiнiң халықаралық шәкілі бойынша "АА" төмен емес ұзақмерзімді рейтингi немесе Fitch немесе Moody's Investors Service агенттiктерінiң халықаралық шәкілi бойынша осыған ұқсас деңгейдегi рейтингi бар шет мемлекеттердің мемлекеттік облигацияларына;</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Standard &amp; Poor's агенттiгiнiң халықаралық шәкілі бойынша "ВВ+" төмен емес ұзақмерзімді рейтингi немесе Fitch немесе Moody's Investors Service агенттiктерінiң халықаралық шәкілi бойынша осыған ұқсас деңгейдегi рейтингi бар Қазақстан Республикасының екінші деңгейдегі банктеріндегі депозиттерге;</w:t>
      </w:r>
    </w:p>
    <w:p>
      <w:pPr>
        <w:spacing w:after="0"/>
        <w:ind w:left="0"/>
        <w:jc w:val="both"/>
      </w:pPr>
      <w:r>
        <w:rPr>
          <w:rFonts w:ascii="Times New Roman"/>
          <w:b w:val="false"/>
          <w:i w:val="false"/>
          <w:color w:val="000000"/>
          <w:sz w:val="28"/>
        </w:rPr>
        <w:t>
      Standard &amp; Poor's агенттiгiнiң халықаралық шәкілі бойынша "ВВВ-"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Қазақстан Республикасының бейрезиденттері банктердегі депозиттерге;</w:t>
      </w:r>
    </w:p>
    <w:p>
      <w:pPr>
        <w:spacing w:after="0"/>
        <w:ind w:left="0"/>
        <w:jc w:val="both"/>
      </w:pPr>
      <w:r>
        <w:rPr>
          <w:rFonts w:ascii="Times New Roman"/>
          <w:b w:val="false"/>
          <w:i w:val="false"/>
          <w:color w:val="000000"/>
          <w:sz w:val="28"/>
        </w:rPr>
        <w:t>
      Standard &amp; Poor's агенттiгiнiң халықаралық шәкілі бойынша "ВВ-" төмен емес рейтингi немесе Fitch немесе Moody's Investors Service агенттiктерінiң халықаралық шәкілi бойынша осыған ұқсас деңгейдегi рейтингi бар корпоративтік облигацияларға (оның ішінде купондық халықаралық облигацияларға);</w:t>
      </w:r>
    </w:p>
    <w:p>
      <w:pPr>
        <w:spacing w:after="0"/>
        <w:ind w:left="0"/>
        <w:jc w:val="both"/>
      </w:pPr>
      <w:r>
        <w:rPr>
          <w:rFonts w:ascii="Times New Roman"/>
          <w:b w:val="false"/>
          <w:i w:val="false"/>
          <w:color w:val="000000"/>
          <w:sz w:val="28"/>
        </w:rPr>
        <w:t>
      Standard &amp; Poor's агенттiгiнiң халықаралық шәкілі бойынша "ВВ+"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Қазақстан Республикасы резиденттерінің квазимемлекеттік борыштық бағалы қағаздарына инвестициялау тәртібі мен шарттары;</w:t>
      </w:r>
    </w:p>
    <w:p>
      <w:pPr>
        <w:spacing w:after="0"/>
        <w:ind w:left="0"/>
        <w:jc w:val="both"/>
      </w:pPr>
      <w:r>
        <w:rPr>
          <w:rFonts w:ascii="Times New Roman"/>
          <w:b w:val="false"/>
          <w:i w:val="false"/>
          <w:color w:val="000000"/>
          <w:sz w:val="28"/>
        </w:rPr>
        <w:t>
      5) маржалық жарналарды төлеу үшін және (немесе) өзге де қамтамасыз ету ретінде енгізілген ақшаны:</w:t>
      </w:r>
    </w:p>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немесе "Бағалы қағаздардың орталық депозитарийі" акционерлік қоғамында ашылған банк шотындағы ақшаға;</w:t>
      </w:r>
    </w:p>
    <w:p>
      <w:pPr>
        <w:spacing w:after="0"/>
        <w:ind w:left="0"/>
        <w:jc w:val="both"/>
      </w:pPr>
      <w:r>
        <w:rPr>
          <w:rFonts w:ascii="Times New Roman"/>
          <w:b w:val="false"/>
          <w:i w:val="false"/>
          <w:color w:val="000000"/>
          <w:sz w:val="28"/>
        </w:rPr>
        <w:t>
      Standard &amp; Poor's агенттiгiнiң халықаралық шәкілі бойынша "ВВВ-"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корреспондент шетелдік банктердің шоттарындағы ақшаға;</w:t>
      </w:r>
    </w:p>
    <w:p>
      <w:pPr>
        <w:spacing w:after="0"/>
        <w:ind w:left="0"/>
        <w:jc w:val="both"/>
      </w:pPr>
      <w:r>
        <w:rPr>
          <w:rFonts w:ascii="Times New Roman"/>
          <w:b w:val="false"/>
          <w:i w:val="false"/>
          <w:color w:val="000000"/>
          <w:sz w:val="28"/>
        </w:rPr>
        <w:t>
      Standard &amp; Poor's агенттiгiнiң халықаралық шәкілі бойынша "В+" төмен емес ұзақмерзімді рейтингi немесе Fitch немесе Moody's Investors Service агенттiктерінiң халықаралық шәкілi бойынша осыған ұқсас деңгейдегi рейтингi бар Қазақстан Республикасының екінші деңгейдегі банктерінің ағымдағы шоттарындағы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Standard &amp; Poor's агенттiгiнiң халықаралық шәкілі бойынша "АА" төмен емес ұзақмерзімді рейтингi немесе Fitch немесе Moody's Investors Service агенттiктерінiң халықаралық шәкілi бойынша осыған ұқсас деңгейдегi рейтингi бар шет мемлекеттердің мемлекеттік облигацияларына;</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Standard &amp; Poor's агенттiгiнiң халықаралық шәкілі бойынша "ВВВ-"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Қазақстан Республикасының бейрезиденттері банктердегі депозиттерге инвестициялау тәртібі мен 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79" w:id="51"/>
    <w:p>
      <w:pPr>
        <w:spacing w:after="0"/>
        <w:ind w:left="0"/>
        <w:jc w:val="both"/>
      </w:pPr>
      <w:r>
        <w:rPr>
          <w:rFonts w:ascii="Times New Roman"/>
          <w:b w:val="false"/>
          <w:i w:val="false"/>
          <w:color w:val="000000"/>
          <w:sz w:val="28"/>
        </w:rPr>
        <w:t>
      бірінші абзацы мынадай редакцияда жазылсын:</w:t>
      </w:r>
    </w:p>
    <w:bookmarkEnd w:id="51"/>
    <w:bookmarkStart w:name="z80" w:id="52"/>
    <w:p>
      <w:pPr>
        <w:spacing w:after="0"/>
        <w:ind w:left="0"/>
        <w:jc w:val="both"/>
      </w:pPr>
      <w:r>
        <w:rPr>
          <w:rFonts w:ascii="Times New Roman"/>
          <w:b w:val="false"/>
          <w:i w:val="false"/>
          <w:color w:val="000000"/>
          <w:sz w:val="28"/>
        </w:rPr>
        <w:t>
      "21. Клирингтік қатысушыларға қойылатын талаптарда:";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орыс тіліндегі мәтіні өзгермейді:</w:t>
      </w:r>
    </w:p>
    <w:bookmarkStart w:name="z82" w:id="53"/>
    <w:p>
      <w:pPr>
        <w:spacing w:after="0"/>
        <w:ind w:left="0"/>
        <w:jc w:val="both"/>
      </w:pPr>
      <w:r>
        <w:rPr>
          <w:rFonts w:ascii="Times New Roman"/>
          <w:b w:val="false"/>
          <w:i w:val="false"/>
          <w:color w:val="000000"/>
          <w:sz w:val="28"/>
        </w:rPr>
        <w:t>
      "3) қор (тауар) биржасының сауда-саттық жүйесінде жасалатын мәмілелер бойынша міндеттемелердің орындалуын қамтамасыз ету шараларын сақтауға, оның ішінде осындай мәмілелер бойынша қажетті қамтамасыз етуді қалыптастыруға қойылатын талаптар қамтылады.";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84" w:id="54"/>
    <w:p>
      <w:pPr>
        <w:spacing w:after="0"/>
        <w:ind w:left="0"/>
        <w:jc w:val="both"/>
      </w:pPr>
      <w:r>
        <w:rPr>
          <w:rFonts w:ascii="Times New Roman"/>
          <w:b w:val="false"/>
          <w:i w:val="false"/>
          <w:color w:val="000000"/>
          <w:sz w:val="28"/>
        </w:rPr>
        <w:t>
      "26. Клиринг ұйымының ұйымдық құрылымында негізгі функциясы клирингтік қатысушылар ретінде олардың қызметінің тәртібін реттейтін Қазақстан Республикасының бағалы қағаздар нарығы туралы заңнама және клиринг ұйымының ішкі құжаттарының талаптарына сәйкестігі мәніне клирингтік қатысушылардың мониторингі мен бақылау болып табылатын бөлімше қамтылады.";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 xml:space="preserve">: </w:t>
      </w:r>
    </w:p>
    <w:bookmarkStart w:name="z86" w:id="55"/>
    <w:p>
      <w:pPr>
        <w:spacing w:after="0"/>
        <w:ind w:left="0"/>
        <w:jc w:val="both"/>
      </w:pPr>
      <w:r>
        <w:rPr>
          <w:rFonts w:ascii="Times New Roman"/>
          <w:b w:val="false"/>
          <w:i w:val="false"/>
          <w:color w:val="000000"/>
          <w:sz w:val="28"/>
        </w:rPr>
        <w:t>
      бірінші абзац мынадай редакцияда жазылсын:</w:t>
      </w:r>
    </w:p>
    <w:bookmarkEnd w:id="55"/>
    <w:bookmarkStart w:name="z87" w:id="56"/>
    <w:p>
      <w:pPr>
        <w:spacing w:after="0"/>
        <w:ind w:left="0"/>
        <w:jc w:val="both"/>
      </w:pPr>
      <w:r>
        <w:rPr>
          <w:rFonts w:ascii="Times New Roman"/>
          <w:b w:val="false"/>
          <w:i w:val="false"/>
          <w:color w:val="000000"/>
          <w:sz w:val="28"/>
        </w:rPr>
        <w:t>
      "30. Тәуекелдерді басқаруды жүзеге асыратын бөлімше клирингтік қатысушылардың мониторингі мен бақылауын жүзеге асыратын бөлімшесімен және клиринг ұйымының құқықтық қамтамасыз ету бөлімшесімен (заң бөлімшесі) бірлесе отырып клиринг ұйымының Қазақстан Республикасының қаржылық заңнамасының талаптарын бұзуы, оның ішінде клиринг ұйымының ішкі құжаттарының Қазақстан Республикасының қаржылық заңнамасы талаптарына сәйкессіздігі, клиринг ұйымының қызмет практикасының оның ішкі құжаттарына сәйкессіздігі салдарынан туындайтын құқықтық тәуекелдерді реттеуді:";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9" w:id="57"/>
    <w:p>
      <w:pPr>
        <w:spacing w:after="0"/>
        <w:ind w:left="0"/>
        <w:jc w:val="both"/>
      </w:pPr>
      <w:r>
        <w:rPr>
          <w:rFonts w:ascii="Times New Roman"/>
          <w:b w:val="false"/>
          <w:i w:val="false"/>
          <w:color w:val="000000"/>
          <w:sz w:val="28"/>
        </w:rPr>
        <w:t>
      "2) клирингтік қатысушылар қызметінің Қазақстан Республикасының бағалы қағаздар нарығы туралы заңнамасында, клиринг ұйымының ішкі қағидаларында белгіленген талаптарға сәйкестігін бақылауды жүзеге асыру;";</w:t>
      </w:r>
    </w:p>
    <w:bookmarkEnd w:id="57"/>
    <w:bookmarkStart w:name="z90" w:id="58"/>
    <w:p>
      <w:pPr>
        <w:spacing w:after="0"/>
        <w:ind w:left="0"/>
        <w:jc w:val="both"/>
      </w:pPr>
      <w:r>
        <w:rPr>
          <w:rFonts w:ascii="Times New Roman"/>
          <w:b w:val="false"/>
          <w:i w:val="false"/>
          <w:color w:val="000000"/>
          <w:sz w:val="28"/>
        </w:rPr>
        <w:t xml:space="preserve">
      44-тармақтың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8"/>
    <w:bookmarkStart w:name="z91" w:id="59"/>
    <w:p>
      <w:pPr>
        <w:spacing w:after="0"/>
        <w:ind w:left="0"/>
        <w:jc w:val="both"/>
      </w:pPr>
      <w:r>
        <w:rPr>
          <w:rFonts w:ascii="Times New Roman"/>
          <w:b w:val="false"/>
          <w:i w:val="false"/>
          <w:color w:val="000000"/>
          <w:sz w:val="28"/>
        </w:rPr>
        <w:t>
      "5) клиринг ұйымының ішкі құжаттарында көзделген жағдайларда клиринг ұйымының қосымша кепілдік беру немесе резервтік қорларын қалыптастыру.";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93" w:id="60"/>
    <w:p>
      <w:pPr>
        <w:spacing w:after="0"/>
        <w:ind w:left="0"/>
        <w:jc w:val="both"/>
      </w:pPr>
      <w:r>
        <w:rPr>
          <w:rFonts w:ascii="Times New Roman"/>
          <w:b w:val="false"/>
          <w:i w:val="false"/>
          <w:color w:val="000000"/>
          <w:sz w:val="28"/>
        </w:rPr>
        <w:t>
      "46. Клиринг ұйымының активтері есебінен қаржы құралдарымен мәмілелерді жүзеге асыру қызметін ұйымдастыруға қойылатын талаптар клиринг ұйымының активтерін инвестициялау тәртібін айқындайтын клиринг ұйымының ішкі құжаттарында белгіленеді.";</w:t>
      </w:r>
    </w:p>
    <w:bookmarkEnd w:id="60"/>
    <w:bookmarkStart w:name="z94" w:id="61"/>
    <w:p>
      <w:pPr>
        <w:spacing w:after="0"/>
        <w:ind w:left="0"/>
        <w:jc w:val="both"/>
      </w:pPr>
      <w:r>
        <w:rPr>
          <w:rFonts w:ascii="Times New Roman"/>
          <w:b w:val="false"/>
          <w:i w:val="false"/>
          <w:color w:val="000000"/>
          <w:sz w:val="28"/>
        </w:rPr>
        <w:t xml:space="preserve">
      48-тармақтың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1"/>
    <w:bookmarkStart w:name="z95" w:id="62"/>
    <w:p>
      <w:pPr>
        <w:spacing w:after="0"/>
        <w:ind w:left="0"/>
        <w:jc w:val="both"/>
      </w:pPr>
      <w:r>
        <w:rPr>
          <w:rFonts w:ascii="Times New Roman"/>
          <w:b w:val="false"/>
          <w:i w:val="false"/>
          <w:color w:val="000000"/>
          <w:sz w:val="28"/>
        </w:rPr>
        <w:t>
      "1) клиринг ұйымының активтерін басқарудың, клиринг рәсімдерінің, клирингтік қатысушыларға қатысты қадағалау функцияларын орындаудың және шығындар болуын айқындаудың тиімділігін тексеруді көздейтін клиринг ұйымы қызметінің операциялық және қаржылық тиімділігіне;";</w:t>
      </w:r>
    </w:p>
    <w:bookmarkEnd w:id="62"/>
    <w:bookmarkStart w:name="z96" w:id="63"/>
    <w:p>
      <w:pPr>
        <w:spacing w:after="0"/>
        <w:ind w:left="0"/>
        <w:jc w:val="both"/>
      </w:pPr>
      <w:r>
        <w:rPr>
          <w:rFonts w:ascii="Times New Roman"/>
          <w:b w:val="false"/>
          <w:i w:val="false"/>
          <w:color w:val="000000"/>
          <w:sz w:val="28"/>
        </w:rPr>
        <w:t xml:space="preserve">
      50-тармақтың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63"/>
    <w:bookmarkStart w:name="z97" w:id="64"/>
    <w:p>
      <w:pPr>
        <w:spacing w:after="0"/>
        <w:ind w:left="0"/>
        <w:jc w:val="both"/>
      </w:pPr>
      <w:r>
        <w:rPr>
          <w:rFonts w:ascii="Times New Roman"/>
          <w:b w:val="false"/>
          <w:i w:val="false"/>
          <w:color w:val="000000"/>
          <w:sz w:val="28"/>
        </w:rPr>
        <w:t>
      "9) клирингтік қатысушыларға қатысты қадағалау рәсімдерінің тиімділігін тексеру;";</w:t>
      </w:r>
    </w:p>
    <w:bookmarkEnd w:id="64"/>
    <w:bookmarkStart w:name="z98" w:id="65"/>
    <w:p>
      <w:pPr>
        <w:spacing w:after="0"/>
        <w:ind w:left="0"/>
        <w:jc w:val="both"/>
      </w:pPr>
      <w:r>
        <w:rPr>
          <w:rFonts w:ascii="Times New Roman"/>
          <w:b w:val="false"/>
          <w:i w:val="false"/>
          <w:color w:val="000000"/>
          <w:sz w:val="28"/>
        </w:rPr>
        <w:t xml:space="preserve">
      қосымшаға сәйкес Тәуекелдерді басқару жүйесіне қойылатын талаптардың орындалуын бағалау бойынша есеп осы Өзгерістер енгізілетін бағалы қағаздар нарығы мәселелері бойынша Қазақстан Республикасының нормативтік құқықтық актілерінің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орыс тіліндегі мәтіні өзгермейді.</w:t>
      </w:r>
    </w:p>
    <w:bookmarkEnd w:id="65"/>
    <w:bookmarkStart w:name="z99" w:id="66"/>
    <w:p>
      <w:pPr>
        <w:spacing w:after="0"/>
        <w:ind w:left="0"/>
        <w:jc w:val="both"/>
      </w:pPr>
      <w:r>
        <w:rPr>
          <w:rFonts w:ascii="Times New Roman"/>
          <w:b w:val="false"/>
          <w:i w:val="false"/>
          <w:color w:val="000000"/>
          <w:sz w:val="28"/>
        </w:rPr>
        <w:t xml:space="preserve">
      3. "Облигациялар ұстаушылар өкілінің өз функциялары мен міндеттерін орындау, оның өкілеттіктерін мерзімінен бұрын тоқтату қағидаларын,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 және Қазақстан Республикасының Ұлттық Банкіне ақпарат ұсыну мерзімдерін бекіту туралы" Қазақстан Республикасы Ұлттық Банкі Басқармасының 2012 жылғы 24 ақпандағы № 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7568 болып тіркелген, 2012 жылғы 1 тамызда "Егемен Қазақстан" газетінде № 442-449 (27523) жарияланған) мынадай өзгерістер енгізілсін: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101" w:id="67"/>
    <w:p>
      <w:pPr>
        <w:spacing w:after="0"/>
        <w:ind w:left="0"/>
        <w:jc w:val="both"/>
      </w:pPr>
      <w:r>
        <w:rPr>
          <w:rFonts w:ascii="Times New Roman"/>
          <w:b w:val="false"/>
          <w:i w:val="false"/>
          <w:color w:val="000000"/>
          <w:sz w:val="28"/>
        </w:rPr>
        <w:t>
      "Облигацияларды ұстаушылар өкілінің өз функциялары мен міндеттерін орындау, оның өкілеттіктерін мерзімінен бұрын тоқтату қағидаларын,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 және Қазақстан Республикасының Ұлттық Банкіне ақпарат беру мерзімдерін бекіту туралы";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03" w:id="68"/>
    <w:p>
      <w:pPr>
        <w:spacing w:after="0"/>
        <w:ind w:left="0"/>
        <w:jc w:val="both"/>
      </w:pPr>
      <w:r>
        <w:rPr>
          <w:rFonts w:ascii="Times New Roman"/>
          <w:b w:val="false"/>
          <w:i w:val="false"/>
          <w:color w:val="000000"/>
          <w:sz w:val="28"/>
        </w:rPr>
        <w:t>
      "1. Қоса беріліп отырған Облигацияларды ұстаушылар өкілінің өз функциялары мен міндеттерін орындау, оның өкілеттіктерін мерзімінен бұрын тоқтату қағидалары,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 және Қазақстан Республикасының Ұлттық Банкіне ақпарат беру мерзімдері бекітілсін.";</w:t>
      </w:r>
    </w:p>
    <w:bookmarkEnd w:id="68"/>
    <w:bookmarkStart w:name="z104" w:id="69"/>
    <w:p>
      <w:pPr>
        <w:spacing w:after="0"/>
        <w:ind w:left="0"/>
        <w:jc w:val="both"/>
      </w:pPr>
      <w:r>
        <w:rPr>
          <w:rFonts w:ascii="Times New Roman"/>
          <w:b w:val="false"/>
          <w:i w:val="false"/>
          <w:color w:val="000000"/>
          <w:sz w:val="28"/>
        </w:rPr>
        <w:t xml:space="preserve">
      көрсетілген қаулымен бекітілген Облигациялар ұстаушылар өкілінің өз функциялары мен міндеттерін орындау, оның өкілеттіктерін мерзімінен бұрын тоқтату қағидаларында,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талаптарда және Қазақстан Республикасының Ұлттық Банкіне ақпарат ұсыну </w:t>
      </w:r>
      <w:r>
        <w:rPr>
          <w:rFonts w:ascii="Times New Roman"/>
          <w:b w:val="false"/>
          <w:i w:val="false"/>
          <w:color w:val="000000"/>
          <w:sz w:val="28"/>
        </w:rPr>
        <w:t>мерзімдерінде</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"Облигацияларды ұстаушылар өкілінің өз функциялары мен міндеттерін орындау, оның өкілеттіктерін мерзімінен бұрын тоқтату қағидалары,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 және Қазақстан Республикасының Ұлттық Банкіне ақпарат беру мерзімдері";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07" w:id="70"/>
    <w:p>
      <w:pPr>
        <w:spacing w:after="0"/>
        <w:ind w:left="0"/>
        <w:jc w:val="both"/>
      </w:pPr>
      <w:r>
        <w:rPr>
          <w:rFonts w:ascii="Times New Roman"/>
          <w:b w:val="false"/>
          <w:i w:val="false"/>
          <w:color w:val="000000"/>
          <w:sz w:val="28"/>
        </w:rPr>
        <w:t xml:space="preserve">
      "Осы Облигацияларды ұстаушылар өкілінің өз функциялары мен міндеттерін орындау, оның өкілеттіктерін мерзімінен бұрын тоқтату қағидалары,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 және Қазақстан Республикасының Ұлттық Банкіне ақпарат беру мерзімдері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облигацияларды ұстаушылар өкілінің (бұдан әрі – өкіл) қамтамасыз етілген, инфрақұрылымдық немесе ипотекалық облиғацияларды (бұдан әрі – облигациялар) шығару, орналастыру айналысқа жіберу және өтеу кезінде өз функциялары мен міндеттерін, эмитент пен өкілдің арасында жасалатын облигацияларды ұстаушылардың мүдделерін білдіру туралы шарттың мазмұнына қойылатын талаптарды орындау тәртібін, оның өкілеттіктерін мерзімінен бұрын тоқтату тәртібі мен жағдайларын, сондай-ақ Заңның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тармақшасына сәйкес Қазақстан Республикасының Ұлттық Банкіне (бұдан әрі – уәкілетті орган) ақпарат беру мерзімдерін айқындайды.";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мынадай редакцияда жазылсын:</w:t>
      </w:r>
    </w:p>
    <w:bookmarkStart w:name="z109" w:id="71"/>
    <w:p>
      <w:pPr>
        <w:spacing w:after="0"/>
        <w:ind w:left="0"/>
        <w:jc w:val="both"/>
      </w:pPr>
      <w:r>
        <w:rPr>
          <w:rFonts w:ascii="Times New Roman"/>
          <w:b w:val="false"/>
          <w:i w:val="false"/>
          <w:color w:val="000000"/>
          <w:sz w:val="28"/>
        </w:rPr>
        <w:t>
      "Екінші деңгейдегі банк болып табылатын эмитент өкілге Нормативтік құқықтық актілерді мемлекеттік тіркеу тізілімінде № 17313 тіркелген "Қазақстан Республикасының екінші деңгейдегі банктері есептілігінің тізбесін, нысандарын, мерзімдерін және оларды кіріс ету қағидаларын бекіту туралы" Қазақстан Республикасы Ұлттық Банкі Басқармасының 2018 жылғы 29 маусымдағы № 137 қаулысына 2-қосымшаға сәйкес нысан бойынша жасалған екінші деңгейдегі банктердің баланстық және баланстан тыс шоттарындағы қалдықтар туралы есепті ұсынады.";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11" w:id="72"/>
    <w:p>
      <w:pPr>
        <w:spacing w:after="0"/>
        <w:ind w:left="0"/>
        <w:jc w:val="both"/>
      </w:pPr>
      <w:r>
        <w:rPr>
          <w:rFonts w:ascii="Times New Roman"/>
          <w:b w:val="false"/>
          <w:i w:val="false"/>
          <w:color w:val="000000"/>
          <w:sz w:val="28"/>
        </w:rPr>
        <w:t xml:space="preserve">
      "3. Эмитент сыйақыны және (немесе) облигациялардың номиналды құнын төлеу бойынша міндеттемелерін орындамаған немесе тиісінше орындамаған, сондай-ақ Заңның 15-бабының </w:t>
      </w:r>
      <w:r>
        <w:rPr>
          <w:rFonts w:ascii="Times New Roman"/>
          <w:b w:val="false"/>
          <w:i w:val="false"/>
          <w:color w:val="000000"/>
          <w:sz w:val="28"/>
        </w:rPr>
        <w:t>2-тармағында</w:t>
      </w:r>
      <w:r>
        <w:rPr>
          <w:rFonts w:ascii="Times New Roman"/>
          <w:b w:val="false"/>
          <w:i w:val="false"/>
          <w:color w:val="000000"/>
          <w:sz w:val="28"/>
        </w:rPr>
        <w:t xml:space="preserve"> және облигациялар шығарылымының проспектісінде көзделген талаптарды орындамауға байланысты салдарға әкеп соқтыратын жағдайлар басталған жағдайда, өкіл осы мәліметтерді алған күннен бастап бір жұмыс күнінен кешіктірмей өкілдің эмитентпен жасалған шарт бойынша өзінің функцияларын жүзеге асыру және өзінің құқықтарын іске асыру шеңберінде қабылдайтын шараларын сипаттай отырып, бұл туралы уәкілетті органды, облигациялар ұстаушыларды және қор биржасын (егер облигациялар қор биржасының ресми тізіміне енгізілген жағдайда) хабардар етеді.";</w:t>
      </w:r>
    </w:p>
    <w:bookmarkEnd w:id="72"/>
    <w:bookmarkStart w:name="z112" w:id="7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3"/>
    <w:bookmarkStart w:name="z113" w:id="74"/>
    <w:p>
      <w:pPr>
        <w:spacing w:after="0"/>
        <w:ind w:left="0"/>
        <w:jc w:val="both"/>
      </w:pPr>
      <w:r>
        <w:rPr>
          <w:rFonts w:ascii="Times New Roman"/>
          <w:b w:val="false"/>
          <w:i w:val="false"/>
          <w:color w:val="000000"/>
          <w:sz w:val="28"/>
        </w:rPr>
        <w:t>
      "6) эмитентпен жасалған шартты бұзу күнінен немесе шарттың қолданыс мерзімі аяқталған күннен бастап 5 (бес) жұмыс күні ішінде уәкілетті органға және облигациялар ұстаушыларға өзінің өкіл ретіндегі өкілеттіктерінің тоқтатылғаны туралы хабарлайды;".</w:t>
      </w:r>
    </w:p>
    <w:bookmarkEnd w:id="74"/>
    <w:bookmarkStart w:name="z114" w:id="75"/>
    <w:p>
      <w:pPr>
        <w:spacing w:after="0"/>
        <w:ind w:left="0"/>
        <w:jc w:val="both"/>
      </w:pPr>
      <w:r>
        <w:rPr>
          <w:rFonts w:ascii="Times New Roman"/>
          <w:b w:val="false"/>
          <w:i w:val="false"/>
          <w:color w:val="000000"/>
          <w:sz w:val="28"/>
        </w:rPr>
        <w:t xml:space="preserve">
      4.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талаптарды бекіту туралы" Қазақстан Республикасы Ұлттық Банкі Басқармасының 2016 жылғы 28 қаңтардағы № 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13314 болып тіркелген, 2016 жылғы 14 наурызда "Әділет" ақпараттық-құқықтық жүйесінде жарияланған) мынадай өзгерістер енгізілсін:</w:t>
      </w:r>
    </w:p>
    <w:bookmarkEnd w:id="75"/>
    <w:bookmarkStart w:name="z115" w:id="76"/>
    <w:p>
      <w:pPr>
        <w:spacing w:after="0"/>
        <w:ind w:left="0"/>
        <w:jc w:val="both"/>
      </w:pPr>
      <w:r>
        <w:rPr>
          <w:rFonts w:ascii="Times New Roman"/>
          <w:b w:val="false"/>
          <w:i w:val="false"/>
          <w:color w:val="000000"/>
          <w:sz w:val="28"/>
        </w:rPr>
        <w:t xml:space="preserve">
      көрсетілген қаулымен бекітілген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7" w:id="77"/>
    <w:p>
      <w:pPr>
        <w:spacing w:after="0"/>
        <w:ind w:left="0"/>
        <w:jc w:val="both"/>
      </w:pPr>
      <w:r>
        <w:rPr>
          <w:rFonts w:ascii="Times New Roman"/>
          <w:b w:val="false"/>
          <w:i w:val="false"/>
          <w:color w:val="000000"/>
          <w:sz w:val="28"/>
        </w:rPr>
        <w:t>
      "2. Талаптарда мынадай ұғымдар пайдаланылады:</w:t>
      </w:r>
    </w:p>
    <w:bookmarkEnd w:id="77"/>
    <w:p>
      <w:pPr>
        <w:spacing w:after="0"/>
        <w:ind w:left="0"/>
        <w:jc w:val="both"/>
      </w:pPr>
      <w:r>
        <w:rPr>
          <w:rFonts w:ascii="Times New Roman"/>
          <w:b w:val="false"/>
          <w:i w:val="false"/>
          <w:color w:val="000000"/>
          <w:sz w:val="28"/>
        </w:rPr>
        <w:t xml:space="preserve">
      1) баға тәуекелi – қаржы құралдары құнының қаржы құралдарының, тауарлардың нарықтық құнына әсер ететін қаржы нарықтарының талаптары өзгерген жағдайда туындайтын өзгеруі салдарынан шығыстардың (зиянның) туындау тәуекелі; </w:t>
      </w:r>
    </w:p>
    <w:p>
      <w:pPr>
        <w:spacing w:after="0"/>
        <w:ind w:left="0"/>
        <w:jc w:val="both"/>
      </w:pPr>
      <w:r>
        <w:rPr>
          <w:rFonts w:ascii="Times New Roman"/>
          <w:b w:val="false"/>
          <w:i w:val="false"/>
          <w:color w:val="000000"/>
          <w:sz w:val="28"/>
        </w:rPr>
        <w:t xml:space="preserve">
      2) бедел тәуекелi – қоғамда орталық контрагенттің қаржылық сенімділігі, көрсетілетін қызметтердің сапасы немесе жалпы алғанда орталық контрагент қызметінің сипаты туралы жағымсыз пікір қалыптасуы салдарынан клиенттік базаның тарылуы, өзге де даму көрсеткіштерінің төмендеуі нәтижесінде залалдардың туындау, жоспарланған кірістердің алынбау ықтималдығы; </w:t>
      </w:r>
    </w:p>
    <w:p>
      <w:pPr>
        <w:spacing w:after="0"/>
        <w:ind w:left="0"/>
        <w:jc w:val="both"/>
      </w:pPr>
      <w:r>
        <w:rPr>
          <w:rFonts w:ascii="Times New Roman"/>
          <w:b w:val="false"/>
          <w:i w:val="false"/>
          <w:color w:val="000000"/>
          <w:sz w:val="28"/>
        </w:rPr>
        <w:t xml:space="preserve">
      3) валюталық тәуекел – орталық контрагент өз қызметiн жүзеге асырған кезде шетел валюталары бағамдарының жағымсыз өзгерiстері салдарынан қаржылай шығындардың туындау ықтималдығы; </w:t>
      </w:r>
    </w:p>
    <w:p>
      <w:pPr>
        <w:spacing w:after="0"/>
        <w:ind w:left="0"/>
        <w:jc w:val="both"/>
      </w:pPr>
      <w:r>
        <w:rPr>
          <w:rFonts w:ascii="Times New Roman"/>
          <w:b w:val="false"/>
          <w:i w:val="false"/>
          <w:color w:val="000000"/>
          <w:sz w:val="28"/>
        </w:rPr>
        <w:t xml:space="preserve">
      4) есеп айырысу ұйымы – қаржы құралдарымен мәмілелер бойынша есеп айырысуларды (төлемдерді) ұйымдастыруды жүзеге асыратын ұйым; </w:t>
      </w:r>
    </w:p>
    <w:p>
      <w:pPr>
        <w:spacing w:after="0"/>
        <w:ind w:left="0"/>
        <w:jc w:val="both"/>
      </w:pPr>
      <w:r>
        <w:rPr>
          <w:rFonts w:ascii="Times New Roman"/>
          <w:b w:val="false"/>
          <w:i w:val="false"/>
          <w:color w:val="000000"/>
          <w:sz w:val="28"/>
        </w:rPr>
        <w:t>
      5) кепілдік беру қоры – клирингтік қатысушылардың жарналары есебінен қалыптастырылған және клирингтік қатысушыларға қызмет көрсету кезінде клиринг ұйымы (орталық контрагент) қызметінің тәуекелдерін төмендету үшін арналған қаражат;</w:t>
      </w:r>
    </w:p>
    <w:p>
      <w:pPr>
        <w:spacing w:after="0"/>
        <w:ind w:left="0"/>
        <w:jc w:val="both"/>
      </w:pPr>
      <w:r>
        <w:rPr>
          <w:rFonts w:ascii="Times New Roman"/>
          <w:b w:val="false"/>
          <w:i w:val="false"/>
          <w:color w:val="000000"/>
          <w:sz w:val="28"/>
        </w:rPr>
        <w:t xml:space="preserve">
      6) кредиттік тәуекел – контрагенттің келісілген талаптарға сәйкес өз міндеттемелерін орындамауы салдарынан туындайтын залалдардың туындау ықтималдығы; </w:t>
      </w:r>
    </w:p>
    <w:p>
      <w:pPr>
        <w:spacing w:after="0"/>
        <w:ind w:left="0"/>
        <w:jc w:val="both"/>
      </w:pPr>
      <w:r>
        <w:rPr>
          <w:rFonts w:ascii="Times New Roman"/>
          <w:b w:val="false"/>
          <w:i w:val="false"/>
          <w:color w:val="000000"/>
          <w:sz w:val="28"/>
        </w:rPr>
        <w:t>
      7) құқықтық тәуекел – мыналардың:</w:t>
      </w:r>
    </w:p>
    <w:p>
      <w:pPr>
        <w:spacing w:after="0"/>
        <w:ind w:left="0"/>
        <w:jc w:val="both"/>
      </w:pPr>
      <w:r>
        <w:rPr>
          <w:rFonts w:ascii="Times New Roman"/>
          <w:b w:val="false"/>
          <w:i w:val="false"/>
          <w:color w:val="000000"/>
          <w:sz w:val="28"/>
        </w:rPr>
        <w:t>
      контрагенттің Қазақстан Республикасының нормативтік құқықтық актілерінің талаптарын, сондай-ақ жасасқан шарттардың талаптарын бұзуы;</w:t>
      </w:r>
    </w:p>
    <w:p>
      <w:pPr>
        <w:spacing w:after="0"/>
        <w:ind w:left="0"/>
        <w:jc w:val="both"/>
      </w:pPr>
      <w:r>
        <w:rPr>
          <w:rFonts w:ascii="Times New Roman"/>
          <w:b w:val="false"/>
          <w:i w:val="false"/>
          <w:color w:val="000000"/>
          <w:sz w:val="28"/>
        </w:rPr>
        <w:t>
      құқықтық жүйенің жетілдірілмеуі (орталық контрагент қызметінің барысында туындайтын жекелеген мәселелерді реттеу бойынша заңнама қайшылығы, құқықтық нормалардың болмауы);</w:t>
      </w:r>
    </w:p>
    <w:p>
      <w:pPr>
        <w:spacing w:after="0"/>
        <w:ind w:left="0"/>
        <w:jc w:val="both"/>
      </w:pPr>
      <w:r>
        <w:rPr>
          <w:rFonts w:ascii="Times New Roman"/>
          <w:b w:val="false"/>
          <w:i w:val="false"/>
          <w:color w:val="000000"/>
          <w:sz w:val="28"/>
        </w:rPr>
        <w:t>
      қызметті жүзеге асыру кезінде құқықтық қателер жіберу (дұрыс емес заңдық консультациялар немесе құжаттарды дұрыс жасамау, оның ішінде сот органдарында даулы мәселелерді қарау кезінде);</w:t>
      </w:r>
    </w:p>
    <w:p>
      <w:pPr>
        <w:spacing w:after="0"/>
        <w:ind w:left="0"/>
        <w:jc w:val="both"/>
      </w:pPr>
      <w:r>
        <w:rPr>
          <w:rFonts w:ascii="Times New Roman"/>
          <w:b w:val="false"/>
          <w:i w:val="false"/>
          <w:color w:val="000000"/>
          <w:sz w:val="28"/>
        </w:rPr>
        <w:t>
      орталық контрагенттің Қазақстан Республикасы заңнамасының, ал Қазақстан Республикасының бейрезиденттерімен қатынастарда – басқа мемлекеттердің қолданылатын заңнамасының талаптарын сақтамауы;</w:t>
      </w:r>
    </w:p>
    <w:p>
      <w:pPr>
        <w:spacing w:after="0"/>
        <w:ind w:left="0"/>
        <w:jc w:val="both"/>
      </w:pPr>
      <w:r>
        <w:rPr>
          <w:rFonts w:ascii="Times New Roman"/>
          <w:b w:val="false"/>
          <w:i w:val="false"/>
          <w:color w:val="000000"/>
          <w:sz w:val="28"/>
        </w:rPr>
        <w:t xml:space="preserve">
      орталық контрагенттің жасасқан шарттардың талаптарын сақтамауы салдарынан залалдардың туындау ықтималдығы; </w:t>
      </w:r>
    </w:p>
    <w:p>
      <w:pPr>
        <w:spacing w:after="0"/>
        <w:ind w:left="0"/>
        <w:jc w:val="both"/>
      </w:pPr>
      <w:r>
        <w:rPr>
          <w:rFonts w:ascii="Times New Roman"/>
          <w:b w:val="false"/>
          <w:i w:val="false"/>
          <w:color w:val="000000"/>
          <w:sz w:val="28"/>
        </w:rPr>
        <w:t>
      8) операциялық тәуекел – барабар емес немесе жеткіліксіз ішкі процестер, адам ресурстары мен жүйелері немесе сыртқы оқиғалар нәтижесінде залалдардың туындау ықтималдығы, оның ішінде:</w:t>
      </w:r>
    </w:p>
    <w:p>
      <w:pPr>
        <w:spacing w:after="0"/>
        <w:ind w:left="0"/>
        <w:jc w:val="both"/>
      </w:pPr>
      <w:r>
        <w:rPr>
          <w:rFonts w:ascii="Times New Roman"/>
          <w:b w:val="false"/>
          <w:i w:val="false"/>
          <w:color w:val="000000"/>
          <w:sz w:val="28"/>
        </w:rPr>
        <w:t>
      ақпараттық технологиялар саласындағы барабар емес стратегиялар, саясаттар және (немесе) стандарттар, бағдарламалық қамтамасыз етуді пайдаланудағы кемшіліктер нәтижесінде туындаған тәуекел;</w:t>
      </w:r>
    </w:p>
    <w:p>
      <w:pPr>
        <w:spacing w:after="0"/>
        <w:ind w:left="0"/>
        <w:jc w:val="both"/>
      </w:pPr>
      <w:r>
        <w:rPr>
          <w:rFonts w:ascii="Times New Roman"/>
          <w:b w:val="false"/>
          <w:i w:val="false"/>
          <w:color w:val="000000"/>
          <w:sz w:val="28"/>
        </w:rPr>
        <w:t>
      барабар емес ақпаратқа не оны тиісінше пайдаланбауға байланысты тәуекел;</w:t>
      </w:r>
    </w:p>
    <w:p>
      <w:pPr>
        <w:spacing w:after="0"/>
        <w:ind w:left="0"/>
        <w:jc w:val="both"/>
      </w:pPr>
      <w:r>
        <w:rPr>
          <w:rFonts w:ascii="Times New Roman"/>
          <w:b w:val="false"/>
          <w:i w:val="false"/>
          <w:color w:val="000000"/>
          <w:sz w:val="28"/>
        </w:rPr>
        <w:t>
      бизнес-процестердің барабар емес құрылуына не ішкі құжаттар мен қағидалардың сақталуының әлсіз бақылануына байланысты тәуекел;</w:t>
      </w:r>
    </w:p>
    <w:p>
      <w:pPr>
        <w:spacing w:after="0"/>
        <w:ind w:left="0"/>
        <w:jc w:val="both"/>
      </w:pPr>
      <w:r>
        <w:rPr>
          <w:rFonts w:ascii="Times New Roman"/>
          <w:b w:val="false"/>
          <w:i w:val="false"/>
          <w:color w:val="000000"/>
          <w:sz w:val="28"/>
        </w:rPr>
        <w:t>
      жауапкершілікті бөлуді, есептілік пен басқарудың құрылымын қоса алғанда, орталық контрагенттің белгісіз, барабар емес ұйымдық құрылымымен байланысты тәуекел;</w:t>
      </w:r>
    </w:p>
    <w:p>
      <w:pPr>
        <w:spacing w:after="0"/>
        <w:ind w:left="0"/>
        <w:jc w:val="both"/>
      </w:pPr>
      <w:r>
        <w:rPr>
          <w:rFonts w:ascii="Times New Roman"/>
          <w:b w:val="false"/>
          <w:i w:val="false"/>
          <w:color w:val="000000"/>
          <w:sz w:val="28"/>
        </w:rPr>
        <w:t>
      қызметкерлерді тиісінше басқармауға және (немесе) орталық контрагенттің біліксіз қызметкерлеріне байланысты тәуекел;</w:t>
      </w:r>
    </w:p>
    <w:p>
      <w:pPr>
        <w:spacing w:after="0"/>
        <w:ind w:left="0"/>
        <w:jc w:val="both"/>
      </w:pPr>
      <w:r>
        <w:rPr>
          <w:rFonts w:ascii="Times New Roman"/>
          <w:b w:val="false"/>
          <w:i w:val="false"/>
          <w:color w:val="000000"/>
          <w:sz w:val="28"/>
        </w:rPr>
        <w:t>
      орталық контрагенттің ішкі құжаттарының заңнама талаптарына сәйкес келмеуіне байланысты тәуекел;</w:t>
      </w:r>
    </w:p>
    <w:p>
      <w:pPr>
        <w:spacing w:after="0"/>
        <w:ind w:left="0"/>
        <w:jc w:val="both"/>
      </w:pPr>
      <w:r>
        <w:rPr>
          <w:rFonts w:ascii="Times New Roman"/>
          <w:b w:val="false"/>
          <w:i w:val="false"/>
          <w:color w:val="000000"/>
          <w:sz w:val="28"/>
        </w:rPr>
        <w:t>
      орталық контрагенттің қызметіне теріс әсер етуі мүмкін банк қызметкерлерінің іс-әрекеттеріне, алаяқтыққа байланысты тәуекел;</w:t>
      </w:r>
    </w:p>
    <w:p>
      <w:pPr>
        <w:spacing w:after="0"/>
        <w:ind w:left="0"/>
        <w:jc w:val="both"/>
      </w:pPr>
      <w:r>
        <w:rPr>
          <w:rFonts w:ascii="Times New Roman"/>
          <w:b w:val="false"/>
          <w:i w:val="false"/>
          <w:color w:val="000000"/>
          <w:sz w:val="28"/>
        </w:rPr>
        <w:t>
      орталық контрагенттің операцияларына сыртқы ықпал етудің болжанбаған немесе бақыланбайтын факторларымен туындаған тәуекел;</w:t>
      </w:r>
    </w:p>
    <w:p>
      <w:pPr>
        <w:spacing w:after="0"/>
        <w:ind w:left="0"/>
        <w:jc w:val="both"/>
      </w:pPr>
      <w:r>
        <w:rPr>
          <w:rFonts w:ascii="Times New Roman"/>
          <w:b w:val="false"/>
          <w:i w:val="false"/>
          <w:color w:val="000000"/>
          <w:sz w:val="28"/>
        </w:rPr>
        <w:t>
      9) орталық контрагент – қаржы құралдарымен мәмілелер бойынша клирингтік қызметті, сондай-ақ банк операцияларының жекелеген түрлерін жүзеге асыратын және қаржы құралын әрбір сатушы және әрбір сатып алушы үшін бағалы қағаздардың ұйымдастырылған және ұйымдастырылмаған нарықтарында, сондай-ақ тауар биржасында жасалатын мәмілелер бойынша тарап болатын клиринг ұйымы;</w:t>
      </w:r>
    </w:p>
    <w:p>
      <w:pPr>
        <w:spacing w:after="0"/>
        <w:ind w:left="0"/>
        <w:jc w:val="both"/>
      </w:pPr>
      <w:r>
        <w:rPr>
          <w:rFonts w:ascii="Times New Roman"/>
          <w:b w:val="false"/>
          <w:i w:val="false"/>
          <w:color w:val="000000"/>
          <w:sz w:val="28"/>
        </w:rPr>
        <w:t xml:space="preserve">
      10) өтiмдiлiкті жоғалту тәуекелi – орталық контрагенттің өз міндеттемелерін белгіленген мерзімде айтарлықтай шығындар шекпей орындауға қабілетсіздігі нәтижесінде залалдардың туындау ықтималдығы; </w:t>
      </w:r>
    </w:p>
    <w:p>
      <w:pPr>
        <w:spacing w:after="0"/>
        <w:ind w:left="0"/>
        <w:jc w:val="both"/>
      </w:pPr>
      <w:r>
        <w:rPr>
          <w:rFonts w:ascii="Times New Roman"/>
          <w:b w:val="false"/>
          <w:i w:val="false"/>
          <w:color w:val="000000"/>
          <w:sz w:val="28"/>
        </w:rPr>
        <w:t xml:space="preserve">
      11) пайыздық тәуекел – активтер, пассивтер мен баланстан тыс құралдар бойынша нарықтық пайыздық мөлшерлемелердің жағымсыз өзгеруі салдарынан қаржылай залалдардың туындау ықтималдығы; </w:t>
      </w:r>
    </w:p>
    <w:p>
      <w:pPr>
        <w:spacing w:after="0"/>
        <w:ind w:left="0"/>
        <w:jc w:val="both"/>
      </w:pPr>
      <w:r>
        <w:rPr>
          <w:rFonts w:ascii="Times New Roman"/>
          <w:b w:val="false"/>
          <w:i w:val="false"/>
          <w:color w:val="000000"/>
          <w:sz w:val="28"/>
        </w:rPr>
        <w:t xml:space="preserve">
      12) резервтік қор – орталық контрагенттің меншікті активтері есебінен қалыптастырылған және орталық контрагент қызметінің тәуекелдерін төмендетуге арналған қаражат; </w:t>
      </w:r>
    </w:p>
    <w:p>
      <w:pPr>
        <w:spacing w:after="0"/>
        <w:ind w:left="0"/>
        <w:jc w:val="both"/>
      </w:pPr>
      <w:r>
        <w:rPr>
          <w:rFonts w:ascii="Times New Roman"/>
          <w:b w:val="false"/>
          <w:i w:val="false"/>
          <w:color w:val="000000"/>
          <w:sz w:val="28"/>
        </w:rPr>
        <w:t xml:space="preserve">
      13) стресс - тестинг - орталық контрагенттің қызметіне ықпал ететін орталық контрагенттің қаржылық жағдайына ерекше болатын, бірақ ықтимал оқиғалардың әлеуетті ықпал етуді өлшеу әдістері; </w:t>
      </w:r>
    </w:p>
    <w:p>
      <w:pPr>
        <w:spacing w:after="0"/>
        <w:ind w:left="0"/>
        <w:jc w:val="both"/>
      </w:pPr>
      <w:r>
        <w:rPr>
          <w:rFonts w:ascii="Times New Roman"/>
          <w:b w:val="false"/>
          <w:i w:val="false"/>
          <w:color w:val="000000"/>
          <w:sz w:val="28"/>
        </w:rPr>
        <w:t xml:space="preserve">
      14) тәуекел – күтілетін немесе болжанбаған оқиғалар орталық контрагентке, оның капиталына немесе кірістеріне жағымсыз әсер ететін ықтималдық; </w:t>
      </w:r>
    </w:p>
    <w:p>
      <w:pPr>
        <w:spacing w:after="0"/>
        <w:ind w:left="0"/>
        <w:jc w:val="both"/>
      </w:pPr>
      <w:r>
        <w:rPr>
          <w:rFonts w:ascii="Times New Roman"/>
          <w:b w:val="false"/>
          <w:i w:val="false"/>
          <w:color w:val="000000"/>
          <w:sz w:val="28"/>
        </w:rPr>
        <w:t>
      15) уәкілетті орган – қаржы нарығы мен қаржы ұйымдарын реттеу, бақылау және қадағалау жөніндегі уәкілетті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 мынадай редакцияда жазылсын:</w:t>
      </w:r>
    </w:p>
    <w:bookmarkStart w:name="z119" w:id="78"/>
    <w:p>
      <w:pPr>
        <w:spacing w:after="0"/>
        <w:ind w:left="0"/>
        <w:jc w:val="both"/>
      </w:pPr>
      <w:r>
        <w:rPr>
          <w:rFonts w:ascii="Times New Roman"/>
          <w:b w:val="false"/>
          <w:i w:val="false"/>
          <w:color w:val="000000"/>
          <w:sz w:val="28"/>
        </w:rPr>
        <w:t>
      "4) қаржы құралдарымен жасалатын мәмілелерді жүзеге асыру қызметін ұйымдастыруға қойылатын талаптар;";</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w:t>
      </w:r>
    </w:p>
    <w:bookmarkStart w:name="z121" w:id="79"/>
    <w:p>
      <w:pPr>
        <w:spacing w:after="0"/>
        <w:ind w:left="0"/>
        <w:jc w:val="both"/>
      </w:pPr>
      <w:r>
        <w:rPr>
          <w:rFonts w:ascii="Times New Roman"/>
          <w:b w:val="false"/>
          <w:i w:val="false"/>
          <w:color w:val="000000"/>
          <w:sz w:val="28"/>
        </w:rPr>
        <w:t>
      1) тармақша мынадай редакцияда жазылсын:</w:t>
      </w:r>
    </w:p>
    <w:bookmarkEnd w:id="79"/>
    <w:p>
      <w:pPr>
        <w:spacing w:after="0"/>
        <w:ind w:left="0"/>
        <w:jc w:val="both"/>
      </w:pPr>
      <w:r>
        <w:rPr>
          <w:rFonts w:ascii="Times New Roman"/>
          <w:b w:val="false"/>
          <w:i w:val="false"/>
          <w:color w:val="000000"/>
          <w:sz w:val="28"/>
        </w:rPr>
        <w:t>
      "1) клирингтік қатысушылар, қор (тауар) биржасы, орталық депозитарий және (немесе) есеп айырысу ұйымы ұсынатын ақпаратты жинау, енгізу, сақтау және тарату;";</w:t>
      </w:r>
    </w:p>
    <w:bookmarkStart w:name="z122" w:id="80"/>
    <w:p>
      <w:pPr>
        <w:spacing w:after="0"/>
        <w:ind w:left="0"/>
        <w:jc w:val="both"/>
      </w:pPr>
      <w:r>
        <w:rPr>
          <w:rFonts w:ascii="Times New Roman"/>
          <w:b w:val="false"/>
          <w:i w:val="false"/>
          <w:color w:val="000000"/>
          <w:sz w:val="28"/>
        </w:rPr>
        <w:t>
      4) және 5) тармақшалар мынадай редакцияда жазылсын:</w:t>
      </w:r>
    </w:p>
    <w:bookmarkEnd w:id="80"/>
    <w:bookmarkStart w:name="z123" w:id="81"/>
    <w:p>
      <w:pPr>
        <w:spacing w:after="0"/>
        <w:ind w:left="0"/>
        <w:jc w:val="both"/>
      </w:pPr>
      <w:r>
        <w:rPr>
          <w:rFonts w:ascii="Times New Roman"/>
          <w:b w:val="false"/>
          <w:i w:val="false"/>
          <w:color w:val="000000"/>
          <w:sz w:val="28"/>
        </w:rPr>
        <w:t>
      "4) орталық контрагенттің активтерін қаржы құралдарына инвестициялау;</w:t>
      </w:r>
    </w:p>
    <w:bookmarkEnd w:id="81"/>
    <w:bookmarkStart w:name="z124" w:id="82"/>
    <w:p>
      <w:pPr>
        <w:spacing w:after="0"/>
        <w:ind w:left="0"/>
        <w:jc w:val="both"/>
      </w:pPr>
      <w:r>
        <w:rPr>
          <w:rFonts w:ascii="Times New Roman"/>
          <w:b w:val="false"/>
          <w:i w:val="false"/>
          <w:color w:val="000000"/>
          <w:sz w:val="28"/>
        </w:rPr>
        <w:t>
      5) резервтік немесе кепілдік беру қорларын, клирингтік қатысушылардың маржалық жарналарын және өзге де қамтамасыз етуін қалыптастыру және пайдалану;";</w:t>
      </w:r>
    </w:p>
    <w:bookmarkEnd w:id="82"/>
    <w:bookmarkStart w:name="z125" w:id="83"/>
    <w:p>
      <w:pPr>
        <w:spacing w:after="0"/>
        <w:ind w:left="0"/>
        <w:jc w:val="both"/>
      </w:pPr>
      <w:r>
        <w:rPr>
          <w:rFonts w:ascii="Times New Roman"/>
          <w:b w:val="false"/>
          <w:i w:val="false"/>
          <w:color w:val="000000"/>
          <w:sz w:val="28"/>
        </w:rPr>
        <w:t>
      7) тармақша мынадай редакцияда жазылсын:</w:t>
      </w:r>
    </w:p>
    <w:bookmarkEnd w:id="83"/>
    <w:bookmarkStart w:name="z126" w:id="84"/>
    <w:p>
      <w:pPr>
        <w:spacing w:after="0"/>
        <w:ind w:left="0"/>
        <w:jc w:val="both"/>
      </w:pPr>
      <w:r>
        <w:rPr>
          <w:rFonts w:ascii="Times New Roman"/>
          <w:b w:val="false"/>
          <w:i w:val="false"/>
          <w:color w:val="000000"/>
          <w:sz w:val="28"/>
        </w:rPr>
        <w:t>
      "7) клирингтік қатысушылармен жұмысты ұйымдастыру тәртібін айқындау, оның ішінде дауларды қарау және шешу, сондай-ақ клирингтік қатысушылардың өз міндеттемелерін орындамаған жағдайда тиісті шаралар қолдану рәсімдерін айқындау;";</w:t>
      </w:r>
    </w:p>
    <w:bookmarkEnd w:id="84"/>
    <w:bookmarkStart w:name="z127" w:id="85"/>
    <w:p>
      <w:pPr>
        <w:spacing w:after="0"/>
        <w:ind w:left="0"/>
        <w:jc w:val="both"/>
      </w:pPr>
      <w:r>
        <w:rPr>
          <w:rFonts w:ascii="Times New Roman"/>
          <w:b w:val="false"/>
          <w:i w:val="false"/>
          <w:color w:val="000000"/>
          <w:sz w:val="28"/>
        </w:rPr>
        <w:t>
      8) тармақшаның бесінші абзацы мынадай редакцияда жазылсын:</w:t>
      </w:r>
    </w:p>
    <w:bookmarkEnd w:id="85"/>
    <w:p>
      <w:pPr>
        <w:spacing w:after="0"/>
        <w:ind w:left="0"/>
        <w:jc w:val="both"/>
      </w:pPr>
      <w:r>
        <w:rPr>
          <w:rFonts w:ascii="Times New Roman"/>
          <w:b w:val="false"/>
          <w:i w:val="false"/>
          <w:color w:val="000000"/>
          <w:sz w:val="28"/>
        </w:rPr>
        <w:t>
      "клирингтік қатысушылардың қаржылық жай-күйінің, сондай-ақ олардың орталық контрагенттің ішкі құжаттары талаптарына сәйкестігі мониторингі;";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29" w:id="86"/>
    <w:p>
      <w:pPr>
        <w:spacing w:after="0"/>
        <w:ind w:left="0"/>
        <w:jc w:val="both"/>
      </w:pPr>
      <w:r>
        <w:rPr>
          <w:rFonts w:ascii="Times New Roman"/>
          <w:b w:val="false"/>
          <w:i w:val="false"/>
          <w:color w:val="000000"/>
          <w:sz w:val="28"/>
        </w:rPr>
        <w:t>
      2) және 3) тармақшалар мынадай редакцияда жазылсын:</w:t>
      </w:r>
    </w:p>
    <w:bookmarkEnd w:id="86"/>
    <w:bookmarkStart w:name="z130" w:id="87"/>
    <w:p>
      <w:pPr>
        <w:spacing w:after="0"/>
        <w:ind w:left="0"/>
        <w:jc w:val="both"/>
      </w:pPr>
      <w:r>
        <w:rPr>
          <w:rFonts w:ascii="Times New Roman"/>
          <w:b w:val="false"/>
          <w:i w:val="false"/>
          <w:color w:val="000000"/>
          <w:sz w:val="28"/>
        </w:rPr>
        <w:t>
      "2) орталық контрагенттің активтерін инвестициялау тәртібі;</w:t>
      </w:r>
    </w:p>
    <w:bookmarkEnd w:id="87"/>
    <w:bookmarkStart w:name="z131" w:id="88"/>
    <w:p>
      <w:pPr>
        <w:spacing w:after="0"/>
        <w:ind w:left="0"/>
        <w:jc w:val="both"/>
      </w:pPr>
      <w:r>
        <w:rPr>
          <w:rFonts w:ascii="Times New Roman"/>
          <w:b w:val="false"/>
          <w:i w:val="false"/>
          <w:color w:val="000000"/>
          <w:sz w:val="28"/>
        </w:rPr>
        <w:t>
      3) орталық контрагенттің резервтік немесе кепілдік беру қорларын қалыптастыру, сондай-ақ пайдалану тәртібі мен шарттары;";</w:t>
      </w:r>
    </w:p>
    <w:bookmarkEnd w:id="88"/>
    <w:bookmarkStart w:name="z132" w:id="89"/>
    <w:p>
      <w:pPr>
        <w:spacing w:after="0"/>
        <w:ind w:left="0"/>
        <w:jc w:val="both"/>
      </w:pPr>
      <w:r>
        <w:rPr>
          <w:rFonts w:ascii="Times New Roman"/>
          <w:b w:val="false"/>
          <w:i w:val="false"/>
          <w:color w:val="000000"/>
          <w:sz w:val="28"/>
        </w:rPr>
        <w:t>
      7) және 8) тармақшалар мынадай редакцияда жазылсын:</w:t>
      </w:r>
    </w:p>
    <w:bookmarkEnd w:id="89"/>
    <w:bookmarkStart w:name="z133" w:id="90"/>
    <w:p>
      <w:pPr>
        <w:spacing w:after="0"/>
        <w:ind w:left="0"/>
        <w:jc w:val="both"/>
      </w:pPr>
      <w:r>
        <w:rPr>
          <w:rFonts w:ascii="Times New Roman"/>
          <w:b w:val="false"/>
          <w:i w:val="false"/>
          <w:color w:val="000000"/>
          <w:sz w:val="28"/>
        </w:rPr>
        <w:t>
      "7) клирингтік қатысушылардың клирингтік қатысушылар ретіндегі қызметінің тәртібін реттейтін Қазақстан Республикасының бағалы қағаздар нарығы туралы заңнамасының, орталық контрагенттің ішкі құжаттарының талаптарына және клирингтік қатысушылардың қаржылық жай-күйіне қойылатын талаптарға сәйкестігі мәніне мониторинг және бақылау жасаудың шарттары мен тәртібі;</w:t>
      </w:r>
    </w:p>
    <w:bookmarkEnd w:id="90"/>
    <w:bookmarkStart w:name="z134" w:id="91"/>
    <w:p>
      <w:pPr>
        <w:spacing w:after="0"/>
        <w:ind w:left="0"/>
        <w:jc w:val="both"/>
      </w:pPr>
      <w:r>
        <w:rPr>
          <w:rFonts w:ascii="Times New Roman"/>
          <w:b w:val="false"/>
          <w:i w:val="false"/>
          <w:color w:val="000000"/>
          <w:sz w:val="28"/>
        </w:rPr>
        <w:t>
      8) клирингтік қатысушыларға қойылатын талаптар;";</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136" w:id="92"/>
    <w:p>
      <w:pPr>
        <w:spacing w:after="0"/>
        <w:ind w:left="0"/>
        <w:jc w:val="both"/>
      </w:pPr>
      <w:r>
        <w:rPr>
          <w:rFonts w:ascii="Times New Roman"/>
          <w:b w:val="false"/>
          <w:i w:val="false"/>
          <w:color w:val="000000"/>
          <w:sz w:val="28"/>
        </w:rPr>
        <w:t>
      1) тармақша мынадай редакцияда жазылсын:</w:t>
      </w:r>
    </w:p>
    <w:bookmarkEnd w:id="92"/>
    <w:bookmarkStart w:name="z137" w:id="93"/>
    <w:p>
      <w:pPr>
        <w:spacing w:after="0"/>
        <w:ind w:left="0"/>
        <w:jc w:val="both"/>
      </w:pPr>
      <w:r>
        <w:rPr>
          <w:rFonts w:ascii="Times New Roman"/>
          <w:b w:val="false"/>
          <w:i w:val="false"/>
          <w:color w:val="000000"/>
          <w:sz w:val="28"/>
        </w:rPr>
        <w:t>
      "1) орталық контрагенттің директорлар кеңесінің, басқармасының, тәуекелдерді басқару жөніндегі жауапты бөлімшесінің және орталық контрагенттің клирингтік қатысушыларға мониторинг және бақылау жүргізу бөлімшесінің өкілеттіктері мен функционалдық міндеттері, сондай-ақ осы органдар мен бөлімшелердің арасында ақпарат алмасу тәртібі;";</w:t>
      </w:r>
    </w:p>
    <w:bookmarkEnd w:id="93"/>
    <w:bookmarkStart w:name="z138" w:id="94"/>
    <w:p>
      <w:pPr>
        <w:spacing w:after="0"/>
        <w:ind w:left="0"/>
        <w:jc w:val="both"/>
      </w:pPr>
      <w:r>
        <w:rPr>
          <w:rFonts w:ascii="Times New Roman"/>
          <w:b w:val="false"/>
          <w:i w:val="false"/>
          <w:color w:val="000000"/>
          <w:sz w:val="28"/>
        </w:rPr>
        <w:t>
      7) тармақшаның бесінші және алтыншы абзацтары мынадай редакцияда жазылсын:</w:t>
      </w:r>
    </w:p>
    <w:bookmarkEnd w:id="94"/>
    <w:bookmarkStart w:name="z139" w:id="95"/>
    <w:p>
      <w:pPr>
        <w:spacing w:after="0"/>
        <w:ind w:left="0"/>
        <w:jc w:val="both"/>
      </w:pPr>
      <w:r>
        <w:rPr>
          <w:rFonts w:ascii="Times New Roman"/>
          <w:b w:val="false"/>
          <w:i w:val="false"/>
          <w:color w:val="000000"/>
          <w:sz w:val="28"/>
        </w:rPr>
        <w:t xml:space="preserve">
      "клирингтік қатысушылар қор биржасының сауда жүйесінде жасасқан мәмілелер бойынша орталық контрагенттің жауапкершілігіне әкеп соғуға мүмкіндігі бар кез-келген маңызды жағдайлар туралы осындай жағдайларды анықтау функцияларына кіретін бөлімшенің директорлар кеңесіне дереу есептілік беру тетігі; </w:t>
      </w:r>
    </w:p>
    <w:bookmarkEnd w:id="95"/>
    <w:bookmarkStart w:name="z140" w:id="96"/>
    <w:p>
      <w:pPr>
        <w:spacing w:after="0"/>
        <w:ind w:left="0"/>
        <w:jc w:val="both"/>
      </w:pPr>
      <w:r>
        <w:rPr>
          <w:rFonts w:ascii="Times New Roman"/>
          <w:b w:val="false"/>
          <w:i w:val="false"/>
          <w:color w:val="000000"/>
          <w:sz w:val="28"/>
        </w:rPr>
        <w:t>
      клирингтік қатысушылар тәуекелдерінің көрсеткіштері мәндерінің және тәуекелдердің осы көрсеткіштерінің жол берілетін ең жоғары мәндерінің өзгеруіне, сондай-ақ тәуекелдер көрсеткіштерінің мәндері тәуекелдер көрсеткіштерінің жол берілетін ең жоғары мәндеріне сәйкес келмеген жағдайда тәуекелдерді азайту мақсатында қабылданатын шараларға мониторинг жасау қамтылатын, орталық контрагенттің клирингтік қатысушыларға мониторинг және бақылау жүргізу жөніндегі жауапты бөлімшесі жүргізетін тәуекелдер мониторингі.";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42" w:id="97"/>
    <w:p>
      <w:pPr>
        <w:spacing w:after="0"/>
        <w:ind w:left="0"/>
        <w:jc w:val="both"/>
      </w:pPr>
      <w:r>
        <w:rPr>
          <w:rFonts w:ascii="Times New Roman"/>
          <w:b w:val="false"/>
          <w:i w:val="false"/>
          <w:color w:val="000000"/>
          <w:sz w:val="28"/>
        </w:rPr>
        <w:t>
      "13. Орталық контрагенттің активтерiн инвестициялаудың тәртiбi қаржы құралдарымен мәмiлелердi жүзеге асырудың шарттары мен тәртiбiн, қаржы құралдарымен мәмiлелердi жүзеге асыру барысында қолданылатын құжаттардың үлгі нысандарын белгiлейдi және мыналар бойынша рәсiмдердiң сипаттауын қамтиды:</w:t>
      </w:r>
    </w:p>
    <w:bookmarkEnd w:id="97"/>
    <w:p>
      <w:pPr>
        <w:spacing w:after="0"/>
        <w:ind w:left="0"/>
        <w:jc w:val="both"/>
      </w:pPr>
      <w:r>
        <w:rPr>
          <w:rFonts w:ascii="Times New Roman"/>
          <w:b w:val="false"/>
          <w:i w:val="false"/>
          <w:color w:val="000000"/>
          <w:sz w:val="28"/>
        </w:rPr>
        <w:t>
      1) орталық контрагенттің активтерін инвестициялау саясатын әзiрлеу;</w:t>
      </w:r>
    </w:p>
    <w:p>
      <w:pPr>
        <w:spacing w:after="0"/>
        <w:ind w:left="0"/>
        <w:jc w:val="both"/>
      </w:pPr>
      <w:r>
        <w:rPr>
          <w:rFonts w:ascii="Times New Roman"/>
          <w:b w:val="false"/>
          <w:i w:val="false"/>
          <w:color w:val="000000"/>
          <w:sz w:val="28"/>
        </w:rPr>
        <w:t>
      2) мыналарды көздейтiн орталық контрагенттің активтеріне қатысты инвестициялық шешiмдердi қабылдау үшiн ұсынымдар дайындау:</w:t>
      </w:r>
    </w:p>
    <w:p>
      <w:pPr>
        <w:spacing w:after="0"/>
        <w:ind w:left="0"/>
        <w:jc w:val="both"/>
      </w:pPr>
      <w:r>
        <w:rPr>
          <w:rFonts w:ascii="Times New Roman"/>
          <w:b w:val="false"/>
          <w:i w:val="false"/>
          <w:color w:val="000000"/>
          <w:sz w:val="28"/>
        </w:rPr>
        <w:t>
      ұсынымдар беруге уәкiлеттi тұлғалар лауазымдарының тiзбесi;</w:t>
      </w:r>
    </w:p>
    <w:p>
      <w:pPr>
        <w:spacing w:after="0"/>
        <w:ind w:left="0"/>
        <w:jc w:val="both"/>
      </w:pPr>
      <w:r>
        <w:rPr>
          <w:rFonts w:ascii="Times New Roman"/>
          <w:b w:val="false"/>
          <w:i w:val="false"/>
          <w:color w:val="000000"/>
          <w:sz w:val="28"/>
        </w:rPr>
        <w:t>
      инвестициялық портфельдiң жай-күйiн талдауды жүзеге асыру тәртiбi;</w:t>
      </w:r>
    </w:p>
    <w:p>
      <w:pPr>
        <w:spacing w:after="0"/>
        <w:ind w:left="0"/>
        <w:jc w:val="both"/>
      </w:pPr>
      <w:r>
        <w:rPr>
          <w:rFonts w:ascii="Times New Roman"/>
          <w:b w:val="false"/>
          <w:i w:val="false"/>
          <w:color w:val="000000"/>
          <w:sz w:val="28"/>
        </w:rPr>
        <w:t>
      инвестициялауды жүзеге асыру болжанатын қаржы құралдары айналымының және кiрiстiлiгiнiң болуын талдауды жүзеге асыру тәртiбi;</w:t>
      </w:r>
    </w:p>
    <w:p>
      <w:pPr>
        <w:spacing w:after="0"/>
        <w:ind w:left="0"/>
        <w:jc w:val="both"/>
      </w:pPr>
      <w:r>
        <w:rPr>
          <w:rFonts w:ascii="Times New Roman"/>
          <w:b w:val="false"/>
          <w:i w:val="false"/>
          <w:color w:val="000000"/>
          <w:sz w:val="28"/>
        </w:rPr>
        <w:t>
      инвестициялауды жүзеге асыру болжанатын қаржы құралдарымен байланысты тәуекелдерді талдауды жүзеге асыру тәртiбi;</w:t>
      </w:r>
    </w:p>
    <w:p>
      <w:pPr>
        <w:spacing w:after="0"/>
        <w:ind w:left="0"/>
        <w:jc w:val="both"/>
      </w:pPr>
      <w:r>
        <w:rPr>
          <w:rFonts w:ascii="Times New Roman"/>
          <w:b w:val="false"/>
          <w:i w:val="false"/>
          <w:color w:val="000000"/>
          <w:sz w:val="28"/>
        </w:rPr>
        <w:t>
      ұсынымдарды беру үшін маңызды факторлардың талдауын жүзеге асыру тәртiбi;</w:t>
      </w:r>
    </w:p>
    <w:p>
      <w:pPr>
        <w:spacing w:after="0"/>
        <w:ind w:left="0"/>
        <w:jc w:val="both"/>
      </w:pPr>
      <w:r>
        <w:rPr>
          <w:rFonts w:ascii="Times New Roman"/>
          <w:b w:val="false"/>
          <w:i w:val="false"/>
          <w:color w:val="000000"/>
          <w:sz w:val="28"/>
        </w:rPr>
        <w:t>
      3) инвестициялық комитет жұмысының сипаттамасы, отырыстарды өткiзудiң және рәсiмдеудiң кезеңдiлiгi болатын орталық контрагенттің активтеріне қатысты инвестициялық шешiмдердi қабылдау;</w:t>
      </w:r>
    </w:p>
    <w:p>
      <w:pPr>
        <w:spacing w:after="0"/>
        <w:ind w:left="0"/>
        <w:jc w:val="both"/>
      </w:pPr>
      <w:r>
        <w:rPr>
          <w:rFonts w:ascii="Times New Roman"/>
          <w:b w:val="false"/>
          <w:i w:val="false"/>
          <w:color w:val="000000"/>
          <w:sz w:val="28"/>
        </w:rPr>
        <w:t>
      4) инвестициялық шешiмдердi дайындау, қабылдау және орындау барысында, оның ішінде орталық контрагенттің функцияларын жүзеге асыру және орталық контрагенттің активтерін инвестициялау арасындағы мүдделердің әлеуетті қақтығыстарын басқару бөлігінде орталық контрагенттің органдары мен бөлiмшелерiнің өзара іс-қимыл ету;</w:t>
      </w:r>
    </w:p>
    <w:p>
      <w:pPr>
        <w:spacing w:after="0"/>
        <w:ind w:left="0"/>
        <w:jc w:val="both"/>
      </w:pPr>
      <w:r>
        <w:rPr>
          <w:rFonts w:ascii="Times New Roman"/>
          <w:b w:val="false"/>
          <w:i w:val="false"/>
          <w:color w:val="000000"/>
          <w:sz w:val="28"/>
        </w:rPr>
        <w:t>
      5) көмегi арқылы мәмiлелер жасау болжанатын (осындай бар болса) делдалмен (брокермен) өзара iс-қимыл ету процестерiнiң сипаттамасы бар қаржы құралдарымен мәмiлелер жасасу және олардың орындалуын бақылауды жүзеге асыру, мәмiлелер жасасуға бақылау, активтердiң құрамы мен қозғалысын салыстырып тексерудi жүзеге асыру, жасалған мәмiлелердiң iшкi есепке алуын және құжат айналымын жүргiзу, сондай-ақ қаржы құралдарымен мәмiлелер жасасуға бақылауды жүзеге асыратын басшы қызметкерлердің тiзбесi;</w:t>
      </w:r>
    </w:p>
    <w:p>
      <w:pPr>
        <w:spacing w:after="0"/>
        <w:ind w:left="0"/>
        <w:jc w:val="both"/>
      </w:pPr>
      <w:r>
        <w:rPr>
          <w:rFonts w:ascii="Times New Roman"/>
          <w:b w:val="false"/>
          <w:i w:val="false"/>
          <w:color w:val="000000"/>
          <w:sz w:val="28"/>
        </w:rPr>
        <w:t>
      6) орталық контрагенттің басқармасы қаржы құралдарымен операциялар бойынша қызмет нәтижелері туралы есептiлiктi дайындау.</w:t>
      </w:r>
    </w:p>
    <w:bookmarkStart w:name="z143" w:id="98"/>
    <w:p>
      <w:pPr>
        <w:spacing w:after="0"/>
        <w:ind w:left="0"/>
        <w:jc w:val="both"/>
      </w:pPr>
      <w:r>
        <w:rPr>
          <w:rFonts w:ascii="Times New Roman"/>
          <w:b w:val="false"/>
          <w:i w:val="false"/>
          <w:color w:val="000000"/>
          <w:sz w:val="28"/>
        </w:rPr>
        <w:t>
      14. Орталық контрагенттің қаржы құралдарымен мәмiлелер жасасуды қамтамасыз ету мақсатында, мыналар кiретiн, бiрақ олармен шектелмейтiн активтерді инвестициялау саясаты әзiрленедi:</w:t>
      </w:r>
    </w:p>
    <w:bookmarkEnd w:id="98"/>
    <w:p>
      <w:pPr>
        <w:spacing w:after="0"/>
        <w:ind w:left="0"/>
        <w:jc w:val="both"/>
      </w:pPr>
      <w:r>
        <w:rPr>
          <w:rFonts w:ascii="Times New Roman"/>
          <w:b w:val="false"/>
          <w:i w:val="false"/>
          <w:color w:val="000000"/>
          <w:sz w:val="28"/>
        </w:rPr>
        <w:t>
      1) активтерді инвестициялау мақсаты мен стратегиясы;</w:t>
      </w:r>
    </w:p>
    <w:p>
      <w:pPr>
        <w:spacing w:after="0"/>
        <w:ind w:left="0"/>
        <w:jc w:val="both"/>
      </w:pPr>
      <w:r>
        <w:rPr>
          <w:rFonts w:ascii="Times New Roman"/>
          <w:b w:val="false"/>
          <w:i w:val="false"/>
          <w:color w:val="000000"/>
          <w:sz w:val="28"/>
        </w:rPr>
        <w:t>
      2) активтерді инвестициялау объектiлерiнiң сипаттамасы мен тiзбесi;</w:t>
      </w:r>
    </w:p>
    <w:p>
      <w:pPr>
        <w:spacing w:after="0"/>
        <w:ind w:left="0"/>
        <w:jc w:val="both"/>
      </w:pPr>
      <w:r>
        <w:rPr>
          <w:rFonts w:ascii="Times New Roman"/>
          <w:b w:val="false"/>
          <w:i w:val="false"/>
          <w:color w:val="000000"/>
          <w:sz w:val="28"/>
        </w:rPr>
        <w:t>
      3) қаржы құралдарының түрлерi бойынша активтерді инвестициялау лимиттерi;</w:t>
      </w:r>
    </w:p>
    <w:p>
      <w:pPr>
        <w:spacing w:after="0"/>
        <w:ind w:left="0"/>
        <w:jc w:val="both"/>
      </w:pPr>
      <w:r>
        <w:rPr>
          <w:rFonts w:ascii="Times New Roman"/>
          <w:b w:val="false"/>
          <w:i w:val="false"/>
          <w:color w:val="000000"/>
          <w:sz w:val="28"/>
        </w:rPr>
        <w:t>
      4) қаржы құралдарымен мәмілелерге қатысты белгіленген шарттар мен шектеулер;</w:t>
      </w:r>
    </w:p>
    <w:p>
      <w:pPr>
        <w:spacing w:after="0"/>
        <w:ind w:left="0"/>
        <w:jc w:val="both"/>
      </w:pPr>
      <w:r>
        <w:rPr>
          <w:rFonts w:ascii="Times New Roman"/>
          <w:b w:val="false"/>
          <w:i w:val="false"/>
          <w:color w:val="000000"/>
          <w:sz w:val="28"/>
        </w:rPr>
        <w:t>
      5) хеджирлеу құралдарының тiзбесi мен сипаттамасын көрсете отырып, активтерді хеджирлеу және әртараптандыру шарттары;</w:t>
      </w:r>
    </w:p>
    <w:p>
      <w:pPr>
        <w:spacing w:after="0"/>
        <w:ind w:left="0"/>
        <w:jc w:val="both"/>
      </w:pPr>
      <w:r>
        <w:rPr>
          <w:rFonts w:ascii="Times New Roman"/>
          <w:b w:val="false"/>
          <w:i w:val="false"/>
          <w:color w:val="000000"/>
          <w:sz w:val="28"/>
        </w:rPr>
        <w:t>
      6) активтерді инвестициялауға байланысты негiзгi тәуекелдер туралы ақпарат.</w:t>
      </w:r>
    </w:p>
    <w:bookmarkStart w:name="z144" w:id="99"/>
    <w:p>
      <w:pPr>
        <w:spacing w:after="0"/>
        <w:ind w:left="0"/>
        <w:jc w:val="both"/>
      </w:pPr>
      <w:r>
        <w:rPr>
          <w:rFonts w:ascii="Times New Roman"/>
          <w:b w:val="false"/>
          <w:i w:val="false"/>
          <w:color w:val="000000"/>
          <w:sz w:val="28"/>
        </w:rPr>
        <w:t>
      15. Орталық контрагенттің активтерiн инвестициялау саясатын және оған енгiзiлетiн барлық өзгерiстер мен толықтыруларды орталық контрагенттің директорлар кеңесi бекiтедi.</w:t>
      </w:r>
    </w:p>
    <w:bookmarkEnd w:id="99"/>
    <w:bookmarkStart w:name="z145" w:id="100"/>
    <w:p>
      <w:pPr>
        <w:spacing w:after="0"/>
        <w:ind w:left="0"/>
        <w:jc w:val="both"/>
      </w:pPr>
      <w:r>
        <w:rPr>
          <w:rFonts w:ascii="Times New Roman"/>
          <w:b w:val="false"/>
          <w:i w:val="false"/>
          <w:color w:val="000000"/>
          <w:sz w:val="28"/>
        </w:rPr>
        <w:t>
      16. Резервтік немесе кепілдік беру қорларын, клирингтік қатысушылардың маржалық жарналарын және өзге де қамтамасыз етуін қалыптастыру, сондай-ақ пайдалану тәртібі мен шарттары мыналарды қамтиды:</w:t>
      </w:r>
    </w:p>
    <w:bookmarkEnd w:id="100"/>
    <w:p>
      <w:pPr>
        <w:spacing w:after="0"/>
        <w:ind w:left="0"/>
        <w:jc w:val="both"/>
      </w:pPr>
      <w:r>
        <w:rPr>
          <w:rFonts w:ascii="Times New Roman"/>
          <w:b w:val="false"/>
          <w:i w:val="false"/>
          <w:color w:val="000000"/>
          <w:sz w:val="28"/>
        </w:rPr>
        <w:t>
      1) орталық контрагенттің резервтік немесе кепілдік беру қорларының, клирингтік қатысушылардың маржалық жарналарының және өзге де қамтамасыз етуінің мөлшерлерін айқындау және бағалау әдістемесі;</w:t>
      </w:r>
    </w:p>
    <w:p>
      <w:pPr>
        <w:spacing w:after="0"/>
        <w:ind w:left="0"/>
        <w:jc w:val="both"/>
      </w:pPr>
      <w:r>
        <w:rPr>
          <w:rFonts w:ascii="Times New Roman"/>
          <w:b w:val="false"/>
          <w:i w:val="false"/>
          <w:color w:val="000000"/>
          <w:sz w:val="28"/>
        </w:rPr>
        <w:t>
      2) клирингтік қатысушылардың маржалық жарналарын және өзге де қамтамасыз етуін, клирингтік қатысушылардың орталық контрагенттің кепілдік беру қорына жарналарды төлеу, орталық контрагенттің резервтік қорын қалыптастыру тәртібі мен шарттары;</w:t>
      </w:r>
    </w:p>
    <w:p>
      <w:pPr>
        <w:spacing w:after="0"/>
        <w:ind w:left="0"/>
        <w:jc w:val="both"/>
      </w:pPr>
      <w:r>
        <w:rPr>
          <w:rFonts w:ascii="Times New Roman"/>
          <w:b w:val="false"/>
          <w:i w:val="false"/>
          <w:color w:val="000000"/>
          <w:sz w:val="28"/>
        </w:rPr>
        <w:t>
      3) орталық контрагенттің резервтік немесе кепілдік беру қорларынан төлемдерді жүзеге асыру тәртібі мен шарттары;</w:t>
      </w:r>
    </w:p>
    <w:p>
      <w:pPr>
        <w:spacing w:after="0"/>
        <w:ind w:left="0"/>
        <w:jc w:val="both"/>
      </w:pPr>
      <w:r>
        <w:rPr>
          <w:rFonts w:ascii="Times New Roman"/>
          <w:b w:val="false"/>
          <w:i w:val="false"/>
          <w:color w:val="000000"/>
          <w:sz w:val="28"/>
        </w:rPr>
        <w:t>
      4) орталық контрагенттің резервтік немесе кепілдік беру қорларының активтерін:</w:t>
      </w:r>
    </w:p>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немесе "Бағалы қағаздардың орталық депозитарийі" акционерлік қоғамында ашылған банк шотындағы ақшаға;</w:t>
      </w:r>
    </w:p>
    <w:p>
      <w:pPr>
        <w:spacing w:after="0"/>
        <w:ind w:left="0"/>
        <w:jc w:val="both"/>
      </w:pPr>
      <w:r>
        <w:rPr>
          <w:rFonts w:ascii="Times New Roman"/>
          <w:b w:val="false"/>
          <w:i w:val="false"/>
          <w:color w:val="000000"/>
          <w:sz w:val="28"/>
        </w:rPr>
        <w:t>
      Standard &amp; Poor's агенттiгiнiң халықаралық шәкілі бойынша "ВВВ-"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корреспондент шетелдік банктердің шоттарындағы ақшаға;</w:t>
      </w:r>
    </w:p>
    <w:p>
      <w:pPr>
        <w:spacing w:after="0"/>
        <w:ind w:left="0"/>
        <w:jc w:val="both"/>
      </w:pPr>
      <w:r>
        <w:rPr>
          <w:rFonts w:ascii="Times New Roman"/>
          <w:b w:val="false"/>
          <w:i w:val="false"/>
          <w:color w:val="000000"/>
          <w:sz w:val="28"/>
        </w:rPr>
        <w:t>
      Standard &amp; Poor's агенттiгiнiң халықаралық шәкілі бойынша "В+" төмен емес ұзақмерзімді рейтингi немесе Fitch немесе Moody's Investors Service агенттiктерінiң халықаралық шәкілi бойынша осыған ұқсас деңгейдегi рейтингi бар Қазақстан Республикасының екінші деңгейдегі банктерінің ағымдағы шоттарындағы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Standard &amp; Poor's агенттiгiнiң халықаралық шәкілі бойынша "АА"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шет мемлекеттердің мемлекеттік облигацияларына;</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Standard &amp; Poor's агенттiгiнiң халықаралық шәкілі бойынша "ВВ+" төмен емес ұзақмерзімді рейтингi немесе Fitch немесе Moody's Investors Service агенттiктерінiң халықаралық шәкілi бойынша осыған ұқсас деңгейдегi рейтингi бар Қазақстан Республикасының екінші деңгейдегі банктеріндегі депозиттерге;</w:t>
      </w:r>
    </w:p>
    <w:p>
      <w:pPr>
        <w:spacing w:after="0"/>
        <w:ind w:left="0"/>
        <w:jc w:val="both"/>
      </w:pPr>
      <w:r>
        <w:rPr>
          <w:rFonts w:ascii="Times New Roman"/>
          <w:b w:val="false"/>
          <w:i w:val="false"/>
          <w:color w:val="000000"/>
          <w:sz w:val="28"/>
        </w:rPr>
        <w:t>
      Standard &amp; Poor's агенттiгiнiң халықаралық шәкілі бойынша "ВВВ-"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Қазақстан Республикасының бейрезиденттері банктердегі депозиттерге;</w:t>
      </w:r>
    </w:p>
    <w:p>
      <w:pPr>
        <w:spacing w:after="0"/>
        <w:ind w:left="0"/>
        <w:jc w:val="both"/>
      </w:pPr>
      <w:r>
        <w:rPr>
          <w:rFonts w:ascii="Times New Roman"/>
          <w:b w:val="false"/>
          <w:i w:val="false"/>
          <w:color w:val="000000"/>
          <w:sz w:val="28"/>
        </w:rPr>
        <w:t>
      Standard &amp; Poor's агенттiгiнiң халықаралық шәкілі бойынша "ВВ-" төмен емес рейтингi немесе Fitch немесе Moody's Investors Service агенттiктерінiң халықаралық шәкілi бойынша осыған ұқсас деңгейдегi рейтингi бар корпоративтік облигацияларға (оның ішінде купондық халықаралық облигацияларға);</w:t>
      </w:r>
    </w:p>
    <w:p>
      <w:pPr>
        <w:spacing w:after="0"/>
        <w:ind w:left="0"/>
        <w:jc w:val="both"/>
      </w:pPr>
      <w:r>
        <w:rPr>
          <w:rFonts w:ascii="Times New Roman"/>
          <w:b w:val="false"/>
          <w:i w:val="false"/>
          <w:color w:val="000000"/>
          <w:sz w:val="28"/>
        </w:rPr>
        <w:t>
      Standard &amp; Poor's агенттiгiнiң халықаралық шәкілі бойынша "ВВ+"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Қазақстан Республикасы резиденттерінің квазимемлекеттік борыштық бағалы қағаздарына инвестициялау тәртібі мен шарттары;</w:t>
      </w:r>
    </w:p>
    <w:p>
      <w:pPr>
        <w:spacing w:after="0"/>
        <w:ind w:left="0"/>
        <w:jc w:val="both"/>
      </w:pPr>
      <w:r>
        <w:rPr>
          <w:rFonts w:ascii="Times New Roman"/>
          <w:b w:val="false"/>
          <w:i w:val="false"/>
          <w:color w:val="000000"/>
          <w:sz w:val="28"/>
        </w:rPr>
        <w:t>
      5) маржалық жарналарды төлеу үшін және (немесе) өзге де қамтамасыз ету ретінде енгізілген ақшаны:</w:t>
      </w:r>
    </w:p>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немесе "Бағалы қағаздардың орталық депозитарийі" акционерлік қоғамында ашылған банк шотындағы ақшаға;</w:t>
      </w:r>
    </w:p>
    <w:p>
      <w:pPr>
        <w:spacing w:after="0"/>
        <w:ind w:left="0"/>
        <w:jc w:val="both"/>
      </w:pPr>
      <w:r>
        <w:rPr>
          <w:rFonts w:ascii="Times New Roman"/>
          <w:b w:val="false"/>
          <w:i w:val="false"/>
          <w:color w:val="000000"/>
          <w:sz w:val="28"/>
        </w:rPr>
        <w:t>
      Standard &amp; Poor's агенттiгiнiң халықаралық шәкілі бойынша "ВВВ-"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корреспондент шетелдік банктердің шоттарындағы ақшаға;</w:t>
      </w:r>
    </w:p>
    <w:p>
      <w:pPr>
        <w:spacing w:after="0"/>
        <w:ind w:left="0"/>
        <w:jc w:val="both"/>
      </w:pPr>
      <w:r>
        <w:rPr>
          <w:rFonts w:ascii="Times New Roman"/>
          <w:b w:val="false"/>
          <w:i w:val="false"/>
          <w:color w:val="000000"/>
          <w:sz w:val="28"/>
        </w:rPr>
        <w:t>
      Standard &amp; Poor's агенттiгiнiң халықаралық шәкілі бойынша "В+" төмен емес ұзақмерзімді рейтингi немесе Fitch немесе Moody's Investors Service агенттiктерінiң халықаралық шәкілi бойынша осыған ұқсас деңгейдегi рейтингi бар Қазақстан Республикасының екінші деңгейдегі банктерінің ағымдағы шоттарындағы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Standard &amp; Poor's агенттiгiнiң халықаралық шәкілі бойынша "АА" төмен емес ұзақмерзімді рейтингi немесе Fitch немесе Moody's Investors Service агенттiктерінiң халықаралық шәкілi бойынша осыған ұқсас деңгейдегi рейтингi бар шет мемлекеттердің мемлекеттік облигацияларына;</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Standard &amp; Poor's агенттiгiнiң халықаралық шәкілі бойынша "ВВВ-"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Қазақстан Республикасының бейрезиденттері банктердегі депозиттерге инвестициялау тәртібі мен шарттары.</w:t>
      </w:r>
    </w:p>
    <w:bookmarkStart w:name="z146" w:id="101"/>
    <w:p>
      <w:pPr>
        <w:spacing w:after="0"/>
        <w:ind w:left="0"/>
        <w:jc w:val="both"/>
      </w:pPr>
      <w:r>
        <w:rPr>
          <w:rFonts w:ascii="Times New Roman"/>
          <w:b w:val="false"/>
          <w:i w:val="false"/>
          <w:color w:val="000000"/>
          <w:sz w:val="28"/>
        </w:rPr>
        <w:t>
      17. Қаржы құралдарымен мәмілелерді жүзеге асыру қызметін ұйымдастыруға қойылатын талаптар орталық контрагенттің функцияларын жүзеге асыратын тұлғалардың қызметін реттейтін Қазақстан Республикасының бағалы қағаздар нарығы туралы заңнамасында белгіленеді.</w:t>
      </w:r>
    </w:p>
    <w:bookmarkEnd w:id="101"/>
    <w:bookmarkStart w:name="z147" w:id="102"/>
    <w:p>
      <w:pPr>
        <w:spacing w:after="0"/>
        <w:ind w:left="0"/>
        <w:jc w:val="both"/>
      </w:pPr>
      <w:r>
        <w:rPr>
          <w:rFonts w:ascii="Times New Roman"/>
          <w:b w:val="false"/>
          <w:i w:val="false"/>
          <w:color w:val="000000"/>
          <w:sz w:val="28"/>
        </w:rPr>
        <w:t xml:space="preserve">
      18. Орталық контрагент әрбір нарық бойынша қалыптастыратын клиринг ұйымының клирингтік (кепілдік беру және резервтік) қорларының жиынтық мөлшерін орталық контрагент олардың мөлшерін клирингке екі қатысушының міндеттемелерін көрсетілген міндетемелердің ең көп көлемімен орындамаған жағдайда, орталық контрагенттің әлеуетті зияндары мөлшерінен төмен емес деңгейде ұстап тұру қажеттілігін ескере отырып айқындайды. </w:t>
      </w:r>
    </w:p>
    <w:bookmarkEnd w:id="102"/>
    <w:p>
      <w:pPr>
        <w:spacing w:after="0"/>
        <w:ind w:left="0"/>
        <w:jc w:val="both"/>
      </w:pPr>
      <w:r>
        <w:rPr>
          <w:rFonts w:ascii="Times New Roman"/>
          <w:b w:val="false"/>
          <w:i w:val="false"/>
          <w:color w:val="000000"/>
          <w:sz w:val="28"/>
        </w:rPr>
        <w:t>
      Орталық контрагент клирингтік (кепілдік беру және резервтік) қорларын құрайтын ақшаны, клирингтік қатысушылардың маржалық жарналарын және ақшасын орталық контрагенттің ішкі құжаттарына сәйкес орналастырады.</w:t>
      </w:r>
    </w:p>
    <w:p>
      <w:pPr>
        <w:spacing w:after="0"/>
        <w:ind w:left="0"/>
        <w:jc w:val="both"/>
      </w:pPr>
      <w:r>
        <w:rPr>
          <w:rFonts w:ascii="Times New Roman"/>
          <w:b w:val="false"/>
          <w:i w:val="false"/>
          <w:color w:val="000000"/>
          <w:sz w:val="28"/>
        </w:rPr>
        <w:t>
      Орталық контрагент қатысушылардың позицияларын ағымдағы нарықтық құны бойынша бағалайды және ағымдағы тәуекелдердің жинақталуын шектеу үшін кемінде күніне бір рет клирингтік қатысушылардан маржалық қамтамасыз етуді алады.</w:t>
      </w:r>
    </w:p>
    <w:p>
      <w:pPr>
        <w:spacing w:after="0"/>
        <w:ind w:left="0"/>
        <w:jc w:val="both"/>
      </w:pPr>
      <w:r>
        <w:rPr>
          <w:rFonts w:ascii="Times New Roman"/>
          <w:b w:val="false"/>
          <w:i w:val="false"/>
          <w:color w:val="000000"/>
          <w:sz w:val="28"/>
        </w:rPr>
        <w:t>
      Клиринг ұйымының клирингтік қатысушылардың қамтамасыз ету мөлшеріне қоятын талаптары кемінде тоқсан тоғыз пайыз сенімділік деңгейіне сәйкес келетін ықтималдылыққа жол бере отырып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49" w:id="103"/>
    <w:p>
      <w:pPr>
        <w:spacing w:after="0"/>
        <w:ind w:left="0"/>
        <w:jc w:val="both"/>
      </w:pPr>
      <w:r>
        <w:rPr>
          <w:rFonts w:ascii="Times New Roman"/>
          <w:b w:val="false"/>
          <w:i w:val="false"/>
          <w:color w:val="000000"/>
          <w:sz w:val="28"/>
        </w:rPr>
        <w:t>
      "22. Клирингтік қатысушылар ретінде олардың қызметінің тәртібін реттейтін Қазақстан Республикасының бағалы қағаздар нарығы туралы заңнамасының талаптарына, клирингтік қатысушылардың қаржылық жай-күйіне қойылатын талаптарға сәйкестігі мәніне клирингтік қатысушылардың мониторингі мен бақылау тәртібі және шарттары мыналарды қамтиды:</w:t>
      </w:r>
    </w:p>
    <w:bookmarkEnd w:id="103"/>
    <w:p>
      <w:pPr>
        <w:spacing w:after="0"/>
        <w:ind w:left="0"/>
        <w:jc w:val="both"/>
      </w:pPr>
      <w:r>
        <w:rPr>
          <w:rFonts w:ascii="Times New Roman"/>
          <w:b w:val="false"/>
          <w:i w:val="false"/>
          <w:color w:val="000000"/>
          <w:sz w:val="28"/>
        </w:rPr>
        <w:t>
      1) клирингтік қатысушылар есептерінің және олардың қаржылық жай-күйінің мониторингі үшін қажетті өзге ақпараттың тізбесі;</w:t>
      </w:r>
    </w:p>
    <w:p>
      <w:pPr>
        <w:spacing w:after="0"/>
        <w:ind w:left="0"/>
        <w:jc w:val="both"/>
      </w:pPr>
      <w:r>
        <w:rPr>
          <w:rFonts w:ascii="Times New Roman"/>
          <w:b w:val="false"/>
          <w:i w:val="false"/>
          <w:color w:val="000000"/>
          <w:sz w:val="28"/>
        </w:rPr>
        <w:t>
      2) осы тармақтың 1) тармақшасында көрсетілген есептерді және өзге ақпаратты ұсыну шарттары мен мерзімдері;</w:t>
      </w:r>
    </w:p>
    <w:p>
      <w:pPr>
        <w:spacing w:after="0"/>
        <w:ind w:left="0"/>
        <w:jc w:val="both"/>
      </w:pPr>
      <w:r>
        <w:rPr>
          <w:rFonts w:ascii="Times New Roman"/>
          <w:b w:val="false"/>
          <w:i w:val="false"/>
          <w:color w:val="000000"/>
          <w:sz w:val="28"/>
        </w:rPr>
        <w:t>
      3) орталық контрагенттің осы тармақтың 1) тармақшасында көрсетілген есептерді және өзге ақпаратты қарау тәртібі мен мерзімдері;</w:t>
      </w:r>
    </w:p>
    <w:p>
      <w:pPr>
        <w:spacing w:after="0"/>
        <w:ind w:left="0"/>
        <w:jc w:val="both"/>
      </w:pPr>
      <w:r>
        <w:rPr>
          <w:rFonts w:ascii="Times New Roman"/>
          <w:b w:val="false"/>
          <w:i w:val="false"/>
          <w:color w:val="000000"/>
          <w:sz w:val="28"/>
        </w:rPr>
        <w:t>
      4) клирингтік қатысушылардың қаржылық жай-күйін бағалау әдістемесі;</w:t>
      </w:r>
    </w:p>
    <w:p>
      <w:pPr>
        <w:spacing w:after="0"/>
        <w:ind w:left="0"/>
        <w:jc w:val="both"/>
      </w:pPr>
      <w:r>
        <w:rPr>
          <w:rFonts w:ascii="Times New Roman"/>
          <w:b w:val="false"/>
          <w:i w:val="false"/>
          <w:color w:val="000000"/>
          <w:sz w:val="28"/>
        </w:rPr>
        <w:t>
      5) орталық контрагенттің басшы қызметкерлері мен бөлімшелеріне клирингтік қатысушылардың қаржылық жай-күйі туралы жиынтық есептерді жасау және ұсыну тәртібі мен мерзімдері;</w:t>
      </w:r>
    </w:p>
    <w:p>
      <w:pPr>
        <w:spacing w:after="0"/>
        <w:ind w:left="0"/>
        <w:jc w:val="both"/>
      </w:pPr>
      <w:r>
        <w:rPr>
          <w:rFonts w:ascii="Times New Roman"/>
          <w:b w:val="false"/>
          <w:i w:val="false"/>
          <w:color w:val="000000"/>
          <w:sz w:val="28"/>
        </w:rPr>
        <w:t>
      6) клирингтік қатысушылардың қаржылық жай-күйіне белгіленген талаптарға сәйкес келмейтін клирингтік қатысушыға қатысты шаралар қолдану тәртібі мен шарттары;</w:t>
      </w:r>
    </w:p>
    <w:p>
      <w:pPr>
        <w:spacing w:after="0"/>
        <w:ind w:left="0"/>
        <w:jc w:val="both"/>
      </w:pPr>
      <w:r>
        <w:rPr>
          <w:rFonts w:ascii="Times New Roman"/>
          <w:b w:val="false"/>
          <w:i w:val="false"/>
          <w:color w:val="000000"/>
          <w:sz w:val="28"/>
        </w:rPr>
        <w:t>
      7) клирингтік қатысушылар ретінде олардың қызметінің тәртібін реттейтін Қазақстан Республикасының бағалы қағаздар нарығы туралы заңнамасы және орталық контрагенттің ішкі құжаттарының талаптарына сәйкестігі мәніне клирингтік қатысушылар мониторингінің жылдық жоспары;</w:t>
      </w:r>
    </w:p>
    <w:p>
      <w:pPr>
        <w:spacing w:after="0"/>
        <w:ind w:left="0"/>
        <w:jc w:val="both"/>
      </w:pPr>
      <w:r>
        <w:rPr>
          <w:rFonts w:ascii="Times New Roman"/>
          <w:b w:val="false"/>
          <w:i w:val="false"/>
          <w:color w:val="000000"/>
          <w:sz w:val="28"/>
        </w:rPr>
        <w:t>
      8) клирингтік қатысушылар ретінде олардың қызметінің тәртібін реттейтін Қазақстан Республикасының бағалы қағаздар нарығы туралы заңнамасы және орталық контрагенттің ішкі құжаттарының талаптарына сәйкестігі мәніне клирингтік қатысушыларды тексеру жүргізу тәртібі мен шарттары;</w:t>
      </w:r>
    </w:p>
    <w:p>
      <w:pPr>
        <w:spacing w:after="0"/>
        <w:ind w:left="0"/>
        <w:jc w:val="both"/>
      </w:pPr>
      <w:r>
        <w:rPr>
          <w:rFonts w:ascii="Times New Roman"/>
          <w:b w:val="false"/>
          <w:i w:val="false"/>
          <w:color w:val="000000"/>
          <w:sz w:val="28"/>
        </w:rPr>
        <w:t>
      9) клирингтік қатысушылар ретінде олардың қызметінің тәртібін реттейтін Қазақстан Республикасының бағалы қағаздар нарығы туралы заңнамасы және орталық контрагенттің ішкі құжаттарының талаптарына клирингтік қатысушылардың сәйкестігін бағалау әдістемесі;</w:t>
      </w:r>
    </w:p>
    <w:p>
      <w:pPr>
        <w:spacing w:after="0"/>
        <w:ind w:left="0"/>
        <w:jc w:val="both"/>
      </w:pPr>
      <w:r>
        <w:rPr>
          <w:rFonts w:ascii="Times New Roman"/>
          <w:b w:val="false"/>
          <w:i w:val="false"/>
          <w:color w:val="000000"/>
          <w:sz w:val="28"/>
        </w:rPr>
        <w:t>
      10) клирингтік қатысушыларды тексеру нәтижелерін ресімдеу және клиринг ұйымының басшы қызметкерлері мен бөлімшелеріне осы ақпаратты ұсыну тәртібі мен мерзімдері;</w:t>
      </w:r>
    </w:p>
    <w:p>
      <w:pPr>
        <w:spacing w:after="0"/>
        <w:ind w:left="0"/>
        <w:jc w:val="both"/>
      </w:pPr>
      <w:r>
        <w:rPr>
          <w:rFonts w:ascii="Times New Roman"/>
          <w:b w:val="false"/>
          <w:i w:val="false"/>
          <w:color w:val="000000"/>
          <w:sz w:val="28"/>
        </w:rPr>
        <w:t>
      11) клирингтік қатысушылар ретінде олардың қызметінің тәртібін реттейтін Қазақстан Республикасының бағалы қағаздар нарығы туралы заңнамасы және орталық контрагенттің ішкі құжаттарының талаптарына сәкес келмеген клирингтік қатысушыға қатысты шараларды қолдану тәртібі мен 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абзацы мынадай редакцияда жазылсын:</w:t>
      </w:r>
    </w:p>
    <w:bookmarkStart w:name="z151" w:id="104"/>
    <w:p>
      <w:pPr>
        <w:spacing w:after="0"/>
        <w:ind w:left="0"/>
        <w:jc w:val="both"/>
      </w:pPr>
      <w:r>
        <w:rPr>
          <w:rFonts w:ascii="Times New Roman"/>
          <w:b w:val="false"/>
          <w:i w:val="false"/>
          <w:color w:val="000000"/>
          <w:sz w:val="28"/>
        </w:rPr>
        <w:t>
      "23. Клирингтік қатысушыларға қойылатын талаптарда:";</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53" w:id="105"/>
    <w:p>
      <w:pPr>
        <w:spacing w:after="0"/>
        <w:ind w:left="0"/>
        <w:jc w:val="both"/>
      </w:pPr>
      <w:r>
        <w:rPr>
          <w:rFonts w:ascii="Times New Roman"/>
          <w:b w:val="false"/>
          <w:i w:val="false"/>
          <w:color w:val="000000"/>
          <w:sz w:val="28"/>
        </w:rPr>
        <w:t>
      "28. Орталық контрагенттің ұйымдық құрылымында негізгі функциясы клирингтік қатысушылар ретінде олардың қызметінің тәртібін реттейтін Қазақстан Республикасының бағалы қағаздар нарығы туралы заңнамасы және орталық контрагенттің ішкі құжаттарының талаптарына сәйкестігі мәніне клирингтік қатысушылардың мониторингі мен бақылау болып табылатын бөлімше қамтылады.";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абзацы мынадай редакцияда жазылсын:</w:t>
      </w:r>
    </w:p>
    <w:bookmarkStart w:name="z155" w:id="106"/>
    <w:p>
      <w:pPr>
        <w:spacing w:after="0"/>
        <w:ind w:left="0"/>
        <w:jc w:val="both"/>
      </w:pPr>
      <w:r>
        <w:rPr>
          <w:rFonts w:ascii="Times New Roman"/>
          <w:b w:val="false"/>
          <w:i w:val="false"/>
          <w:color w:val="000000"/>
          <w:sz w:val="28"/>
        </w:rPr>
        <w:t>
      "31. Тәуекелдерді басқаруды жүзеге асыратын бөлімше клирингтік қатысушылардың мониторингі мен бақылауын жүзеге асыратын бөлімшесімен және орталық контрагенттің құқықтық қамтамасыз ету бөлімшесімен (заң бөлімшесі) бірлесе отырып орталық контрагенттің Қазақстан Республикасының бағалы қағаздар нарығы туралы заңнамасының талаптарын бұзуы, оның ішінде орталық контрагенттің ішкі құжаттарының Қазақстан Республикасының нормативтік құқықтық актілерінің талаптарына сәйкессіздігі, орталық контрагенттің қызмет практикасының оның ішкі құжаттарына сәйкессіздігі салдарынан туындайтын құқықтық тәуекелдерді реттеуді:";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5) тармақшасы мынадай редакцияда жазылсын:</w:t>
      </w:r>
    </w:p>
    <w:bookmarkStart w:name="z157" w:id="107"/>
    <w:p>
      <w:pPr>
        <w:spacing w:after="0"/>
        <w:ind w:left="0"/>
        <w:jc w:val="both"/>
      </w:pPr>
      <w:r>
        <w:rPr>
          <w:rFonts w:ascii="Times New Roman"/>
          <w:b w:val="false"/>
          <w:i w:val="false"/>
          <w:color w:val="000000"/>
          <w:sz w:val="28"/>
        </w:rPr>
        <w:t>
      "5) орталық контрагенттің ішкі құжаттарында көзделген жағдайларда орталық контрагенттің қосымша кепілдік беру немесе резервтік қорларын қалыптастыру.";</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59" w:id="108"/>
    <w:p>
      <w:pPr>
        <w:spacing w:after="0"/>
        <w:ind w:left="0"/>
        <w:jc w:val="both"/>
      </w:pPr>
      <w:r>
        <w:rPr>
          <w:rFonts w:ascii="Times New Roman"/>
          <w:b w:val="false"/>
          <w:i w:val="false"/>
          <w:color w:val="000000"/>
          <w:sz w:val="28"/>
        </w:rPr>
        <w:t>
      "47. Орталық контрагенттің активтері есебінен қаржы құралдарымен мәмілелерді жүзеге асыру қызметін ұйымдастыруға қойылатын талаптар орталық контрагенттің активтерін инвестициялау тәртібін айқындайтын орталық контрагенттің ішкі құжаттарында белгіленеді.";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9) тармақшасы мынадай редакцияда жазылсын:</w:t>
      </w:r>
    </w:p>
    <w:bookmarkStart w:name="z161" w:id="109"/>
    <w:p>
      <w:pPr>
        <w:spacing w:after="0"/>
        <w:ind w:left="0"/>
        <w:jc w:val="both"/>
      </w:pPr>
      <w:r>
        <w:rPr>
          <w:rFonts w:ascii="Times New Roman"/>
          <w:b w:val="false"/>
          <w:i w:val="false"/>
          <w:color w:val="000000"/>
          <w:sz w:val="28"/>
        </w:rPr>
        <w:t>
      "9) орталық контрагентке қатысты қадағалау рәсімдерінің тиімділігін тексеру;".</w:t>
      </w:r>
    </w:p>
    <w:bookmarkEnd w:id="109"/>
    <w:bookmarkStart w:name="z162" w:id="110"/>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сауда-саттықты ұйымдастырушының қызметі мәселелері бойынша өзгерістер мен толықтырулар енгізу туралы" Қазақстан Республикасы Ұлттық Банкі Басқармасының 2018 жылғы 30 шiлдедегi № 165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17337 болып тіркелген, 2018 жылғы 6 қыркүйекте Қазақстан Республикасы нормативтік құқықтық актілерінің электрондық түрдегі эталондық бақылау банкінде жарияланған) мынадай өзгеріс енгізілсін: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Осы қаулы, осы қаулының 1-тармағының 2019 жылғы 1 қаңтардан бастап қолданысқа енгізілетін отыз сегізінші және отыз тоғызыншы абзацтарын, осы қаулының 1-тармағының 2019 жылғы 1 шілдеден бастап қолданысқа енгізілетін үшінші, төртінші, бесінші, алтыншы,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қырқыншы, қырық бірінші,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және жетпіс екінші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Клиринг ұйымының</w:t>
            </w:r>
            <w:r>
              <w:br/>
            </w:r>
            <w:r>
              <w:rPr>
                <w:rFonts w:ascii="Times New Roman"/>
                <w:b w:val="false"/>
                <w:i w:val="false"/>
                <w:color w:val="000000"/>
                <w:sz w:val="20"/>
              </w:rPr>
              <w:t>тәуекелдерді басқару жүйесіне,</w:t>
            </w:r>
            <w:r>
              <w:br/>
            </w:r>
            <w:r>
              <w:rPr>
                <w:rFonts w:ascii="Times New Roman"/>
                <w:b w:val="false"/>
                <w:i w:val="false"/>
                <w:color w:val="000000"/>
                <w:sz w:val="20"/>
              </w:rPr>
              <w:t>клиринг ұйымындағы</w:t>
            </w:r>
            <w:r>
              <w:br/>
            </w:r>
            <w:r>
              <w:rPr>
                <w:rFonts w:ascii="Times New Roman"/>
                <w:b w:val="false"/>
                <w:i w:val="false"/>
                <w:color w:val="000000"/>
                <w:sz w:val="20"/>
              </w:rPr>
              <w:t>тәуекелдер мониторингінің,</w:t>
            </w:r>
            <w:r>
              <w:br/>
            </w:r>
            <w:r>
              <w:rPr>
                <w:rFonts w:ascii="Times New Roman"/>
                <w:b w:val="false"/>
                <w:i w:val="false"/>
                <w:color w:val="000000"/>
                <w:sz w:val="20"/>
              </w:rPr>
              <w:t>бақылау мен басқарудың</w:t>
            </w:r>
            <w:r>
              <w:br/>
            </w:r>
            <w:r>
              <w:rPr>
                <w:rFonts w:ascii="Times New Roman"/>
                <w:b w:val="false"/>
                <w:i w:val="false"/>
                <w:color w:val="000000"/>
                <w:sz w:val="20"/>
              </w:rPr>
              <w:t>шарттары мен тәртібіне</w:t>
            </w:r>
            <w:r>
              <w:br/>
            </w:r>
            <w:r>
              <w:rPr>
                <w:rFonts w:ascii="Times New Roman"/>
                <w:b w:val="false"/>
                <w:i w:val="false"/>
                <w:color w:val="000000"/>
                <w:sz w:val="20"/>
              </w:rPr>
              <w:t>қойылатын талаптарына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"_____" жыл үшін "________________________" (клиринг ұйымының атауы) Тәуекелдерді басқару жүйесіне қойылатын талаптардың орындалуын бағалау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2564"/>
        <w:gridCol w:w="3160"/>
        <w:gridCol w:w="774"/>
        <w:gridCol w:w="4551"/>
        <w:gridCol w:w="775"/>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тиісті абзацының, тармақшасының, тармағының нұсқауы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тиісті абзацының, тармақшасының, тармақтың талаптарына сәйкестігін бағалау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қажетті іс-шаралар, жауапты тұлғалар мен іс-шараларды орындау мерзімі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Тәуекелдерді басқару жүйелеріне қойылатын талаптарға сәйкестігін бағалау:</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Кестені толтыруға түсініктеме:</w:t>
      </w:r>
    </w:p>
    <w:p>
      <w:pPr>
        <w:spacing w:after="0"/>
        <w:ind w:left="0"/>
        <w:jc w:val="both"/>
      </w:pPr>
      <w:r>
        <w:rPr>
          <w:rFonts w:ascii="Times New Roman"/>
          <w:b w:val="false"/>
          <w:i w:val="false"/>
          <w:color w:val="000000"/>
          <w:sz w:val="28"/>
        </w:rPr>
        <w:t>
      Тәуекелдерді басқару жүйелеріне қойылатын талаптарға сәйкестігін бағалау мынадай өлшемшарттардың үш балдық жүйесі бойынша жүзеге асыру қажет: талапқа сай, ішінара талапқа сай, талапқа сай емес.</w:t>
      </w:r>
    </w:p>
    <w:p>
      <w:pPr>
        <w:spacing w:after="0"/>
        <w:ind w:left="0"/>
        <w:jc w:val="both"/>
      </w:pPr>
      <w:r>
        <w:rPr>
          <w:rFonts w:ascii="Times New Roman"/>
          <w:b w:val="false"/>
          <w:i w:val="false"/>
          <w:color w:val="000000"/>
          <w:sz w:val="28"/>
        </w:rPr>
        <w:t>
      1. "Талапқа сай" бағалау клиринг ұйымы тәуекелдерді басқару жүйелеріне қойылатын талаптардың өлшемшарттарын қандай да бір маңызды кемшіліктерсіз орындауы кезінде шығарылады.</w:t>
      </w:r>
    </w:p>
    <w:p>
      <w:pPr>
        <w:spacing w:after="0"/>
        <w:ind w:left="0"/>
        <w:jc w:val="both"/>
      </w:pPr>
      <w:r>
        <w:rPr>
          <w:rFonts w:ascii="Times New Roman"/>
          <w:b w:val="false"/>
          <w:i w:val="false"/>
          <w:color w:val="000000"/>
          <w:sz w:val="28"/>
        </w:rPr>
        <w:t>
      2. "Ішінара талапқа сай" бағалау клиринг ұйымы тәуекелдерді басқару жүйелеріне қойылатын талаптардың нақты өлшемшартын сақтаудағы мүмкіндігіне қатысты маңызды күмән пайда болуына жеткілікті болып есептелмейтін кемшіліктер анықталғанда шығарылады.</w:t>
      </w:r>
    </w:p>
    <w:p>
      <w:pPr>
        <w:spacing w:after="0"/>
        <w:ind w:left="0"/>
        <w:jc w:val="both"/>
      </w:pPr>
      <w:r>
        <w:rPr>
          <w:rFonts w:ascii="Times New Roman"/>
          <w:b w:val="false"/>
          <w:i w:val="false"/>
          <w:color w:val="000000"/>
          <w:sz w:val="28"/>
        </w:rPr>
        <w:t>
      3. "Талапқа сай емес" бағалау клиринг ұйымы тәуекелдерді басқару жүйелеріне қойылатын талаптардың өлшемшартын орындамаған кезде шығарылады.</w:t>
      </w:r>
    </w:p>
    <w:p>
      <w:pPr>
        <w:spacing w:after="0"/>
        <w:ind w:left="0"/>
        <w:jc w:val="both"/>
      </w:pPr>
      <w:r>
        <w:rPr>
          <w:rFonts w:ascii="Times New Roman"/>
          <w:b w:val="false"/>
          <w:i w:val="false"/>
          <w:color w:val="000000"/>
          <w:sz w:val="28"/>
        </w:rPr>
        <w:t>
      4. Егер тәуекелдерді басқару жүйелеріне қойылатын жекелеген талаптар қор биржасына қатысты қолданылмайтын жағдайда, талаптың осы өлшемшартына сәйкестігін бағалау жүзеге асырылмайды және тиісті "қолданылмайды" деген жазбамен белгіленеді.</w:t>
      </w:r>
    </w:p>
    <w:p>
      <w:pPr>
        <w:spacing w:after="0"/>
        <w:ind w:left="0"/>
        <w:jc w:val="both"/>
      </w:pPr>
      <w:r>
        <w:rPr>
          <w:rFonts w:ascii="Times New Roman"/>
          <w:b w:val="false"/>
          <w:i w:val="false"/>
          <w:color w:val="000000"/>
          <w:sz w:val="28"/>
        </w:rPr>
        <w:t>
      Клиринг ұйымының бірінші басшысы (не оның міндетін орындаушы адам)</w:t>
      </w:r>
    </w:p>
    <w:p>
      <w:pPr>
        <w:spacing w:after="0"/>
        <w:ind w:left="0"/>
        <w:jc w:val="both"/>
      </w:pPr>
      <w:r>
        <w:rPr>
          <w:rFonts w:ascii="Times New Roman"/>
          <w:b w:val="false"/>
          <w:i w:val="false"/>
          <w:color w:val="000000"/>
          <w:sz w:val="28"/>
        </w:rPr>
        <w:t>
      _______________ 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Тәуекелдерді басқаруды жүзеге асыратын бөлімшенің басшысы</w:t>
      </w:r>
    </w:p>
    <w:p>
      <w:pPr>
        <w:spacing w:after="0"/>
        <w:ind w:left="0"/>
        <w:jc w:val="both"/>
      </w:pPr>
      <w:r>
        <w:rPr>
          <w:rFonts w:ascii="Times New Roman"/>
          <w:b w:val="false"/>
          <w:i w:val="false"/>
          <w:color w:val="000000"/>
          <w:sz w:val="28"/>
        </w:rPr>
        <w:t>
      ________________ 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Ішкі аудит қызметінің басшысы</w:t>
      </w:r>
    </w:p>
    <w:p>
      <w:pPr>
        <w:spacing w:after="0"/>
        <w:ind w:left="0"/>
        <w:jc w:val="both"/>
      </w:pPr>
      <w:r>
        <w:rPr>
          <w:rFonts w:ascii="Times New Roman"/>
          <w:b w:val="false"/>
          <w:i w:val="false"/>
          <w:color w:val="000000"/>
          <w:sz w:val="28"/>
        </w:rPr>
        <w:t>
      ________________ ______________________________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