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2150" w14:textId="6502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құпиясын құрайтын мәліметтерге рұқсаты бар сыртқы мемлекеттік аудит және қаржылық бақылау уәкілетті органдары лауазымды адамдарының тізбесін бекіту туралы" Республикалық бюджеттің атқарылуын бақылау жөніндегі есеп комитетінің 2015 жылғы 30 қарашадағы № 15-НҚ нормативтік қаулысының күші жойылды деп тану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11 тамыздағы № 16-НҚ нормативтік қаулысы. Қазақстан Республикасының Әділет министрлігінде 2018 жылғы 4 қыркүйекте № 17336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"Салық құпиясын құрайтын мәліметтерге рұқсаты бар сыртқы мемлекеттік аудит және қаржылық бақылау уәкілетті органдары лауазымды адамдарының тізбесін бекіту туралы" Республикалық бюджеттің атқарылуын бақылау жөніндегі есеп комитетінің 2015 жылғы 30 қарашадағы № 15-НҚ </w:t>
      </w:r>
      <w:r>
        <w:rPr>
          <w:rFonts w:ascii="Times New Roman"/>
          <w:b w:val="false"/>
          <w:i w:val="false"/>
          <w:color w:val="000000"/>
          <w:sz w:val="28"/>
        </w:rPr>
        <w:t>нормативтік қаулысының</w:t>
      </w:r>
      <w:r>
        <w:rPr>
          <w:rFonts w:ascii="Times New Roman"/>
          <w:b w:val="false"/>
          <w:i w:val="false"/>
          <w:color w:val="000000"/>
          <w:sz w:val="28"/>
        </w:rPr>
        <w:t xml:space="preserve"> (Нормативтік құқықтық актілерді мемлекеттік тіркеу тізілімінде № 12445 болып тіркелген, "Әділет" ақпараттық-құқықтық жүйесінде 2015 жылғы 30 желтоқсанда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6"/>
    <w:bookmarkStart w:name="z8" w:id="7"/>
    <w:p>
      <w:pPr>
        <w:spacing w:after="0"/>
        <w:ind w:left="0"/>
        <w:jc w:val="both"/>
      </w:pP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