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4ce6" w14:textId="0084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27 ақпандағы № 79 бұйрығы. Қазақстан Республикасының Әділет министрлігінде 2018 жылғы 19 наурызда № 16627 болып тіркелді. Күші жойылды - Қазақстан Республикасы Денсаулық сақтау министрінің 2020 жылғы 20 қазандағы № ҚР ДСМ - 142/2020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20.10.2020 </w:t>
      </w:r>
      <w:r>
        <w:rPr>
          <w:rFonts w:ascii="Times New Roman"/>
          <w:b w:val="false"/>
          <w:i w:val="false"/>
          <w:color w:val="ff0000"/>
          <w:sz w:val="28"/>
        </w:rPr>
        <w:t>№ ҚР ДСМ - 142/2020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7-бабы </w:t>
      </w:r>
      <w:r>
        <w:rPr>
          <w:rFonts w:ascii="Times New Roman"/>
          <w:b w:val="false"/>
          <w:i w:val="false"/>
          <w:color w:val="000000"/>
          <w:sz w:val="28"/>
        </w:rPr>
        <w:t xml:space="preserve"> 1-тармағының 110)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"Орфандық (сирек кездесетін) аурулардың тізбесін бекіту туралы" Қазақстан Республикасы Денсаулық сақтау және әлеуметтік даму министрінің 2015 жылғы 22 мамырдағы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11511 болып тіркелген, 2015 жылғы 15 шілдеде "Әділет" ақпараттық-құқықтық жүйесінде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Орфандық (сирек кездесетін) аурулардың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 39-жол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534"/>
        <w:gridCol w:w="1534"/>
        <w:gridCol w:w="2387"/>
        <w:gridCol w:w="4038"/>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шашыраңқы беріш</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шашыраңқы беріш</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Демиелинизацияланатын орталық нерв жүйесінің аурулары</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мынадай мазмұндағы реттік нөмірлері 51-56- 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2703"/>
        <w:gridCol w:w="2733"/>
        <w:gridCol w:w="2733"/>
        <w:gridCol w:w="2704"/>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r>
              <w:br/>
            </w:r>
            <w:r>
              <w:rPr>
                <w:rFonts w:ascii="Times New Roman"/>
                <w:b w:val="false"/>
                <w:i w:val="false"/>
                <w:color w:val="000000"/>
                <w:sz w:val="20"/>
              </w:rPr>
              <w:t>
ІХ фактордың тұқым қуалайтын тапшылығы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А</w:t>
            </w:r>
            <w:r>
              <w:br/>
            </w:r>
            <w:r>
              <w:rPr>
                <w:rFonts w:ascii="Times New Roman"/>
                <w:b w:val="false"/>
                <w:i w:val="false"/>
                <w:color w:val="000000"/>
                <w:sz w:val="20"/>
              </w:rPr>
              <w:t>
Кристмас ауруы</w:t>
            </w:r>
            <w:r>
              <w:br/>
            </w:r>
            <w:r>
              <w:rPr>
                <w:rFonts w:ascii="Times New Roman"/>
                <w:b w:val="false"/>
                <w:i w:val="false"/>
                <w:color w:val="000000"/>
                <w:sz w:val="20"/>
              </w:rPr>
              <w:t>
Гемофилия 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r>
              <w:br/>
            </w:r>
            <w:r>
              <w:rPr>
                <w:rFonts w:ascii="Times New Roman"/>
                <w:b w:val="false"/>
                <w:i w:val="false"/>
                <w:color w:val="000000"/>
                <w:sz w:val="20"/>
              </w:rPr>
              <w:t>
D 67</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Виллебранд ауруы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Ұюшылықтың басқа бұзылулары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афибриногенемия</w:t>
            </w:r>
            <w:r>
              <w:br/>
            </w:r>
            <w:r>
              <w:rPr>
                <w:rFonts w:ascii="Times New Roman"/>
                <w:b w:val="false"/>
                <w:i w:val="false"/>
                <w:color w:val="000000"/>
                <w:sz w:val="20"/>
              </w:rPr>
              <w:t>
Фактор тапшылығы VІІ [тұрақты]</w:t>
            </w:r>
            <w:r>
              <w:br/>
            </w:r>
            <w:r>
              <w:rPr>
                <w:rFonts w:ascii="Times New Roman"/>
                <w:b w:val="false"/>
                <w:i w:val="false"/>
                <w:color w:val="000000"/>
                <w:sz w:val="20"/>
              </w:rPr>
              <w:t>
 Фактор тапшылығы ІI [протромбиннің]</w:t>
            </w:r>
            <w:r>
              <w:br/>
            </w:r>
            <w:r>
              <w:rPr>
                <w:rFonts w:ascii="Times New Roman"/>
                <w:b w:val="false"/>
                <w:i w:val="false"/>
                <w:color w:val="000000"/>
                <w:sz w:val="20"/>
              </w:rPr>
              <w:t>
Фактор тапшылығы Х [Стюарттың-Прауэрдің]</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68.2</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гиперфункцияларының басқа да жағдайлары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пайда болудың уақытынан бұрын жыныстық жетілуі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эндокриндік бездердің бұзылуы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22.8</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Гипогонадотроптық гипогонадизм.</w:t>
            </w:r>
            <w:r>
              <w:br/>
            </w:r>
            <w:r>
              <w:rPr>
                <w:rFonts w:ascii="Times New Roman"/>
                <w:b w:val="false"/>
                <w:i w:val="false"/>
                <w:color w:val="000000"/>
                <w:sz w:val="20"/>
              </w:rPr>
              <w:t>
Өсу гормонының идиопатиялық жеткіліксіздігі.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бұзылулары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23.0</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 қышқылы метаболизмінің бұзылуына байланысты ферментопатия тобының тұқым қуалайтын ауруы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көшірмелерін қағаз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мемелекеттік тіркегеннен кейін оның көшірмесін күнтізбелік он күннің ішінде мерзімдік баспасөз басылымдарында ресми жариялауды;</w:t>
      </w:r>
    </w:p>
    <w:p>
      <w:pPr>
        <w:spacing w:after="0"/>
        <w:ind w:left="0"/>
        <w:jc w:val="both"/>
      </w:pPr>
      <w:r>
        <w:rPr>
          <w:rFonts w:ascii="Times New Roman"/>
          <w:b w:val="false"/>
          <w:i w:val="false"/>
          <w:color w:val="000000"/>
          <w:sz w:val="28"/>
        </w:rPr>
        <w:t>
      4) осы бұйрықты ресми мемлекеттік тіркегеннен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