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c1c2" w14:textId="11cc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27 қарашадағы № 154-V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мәслихатының 2017 жылғы 20 сәуірдегі № 100-VI шешімі. Атырау облысының Әділет департаментінде 2017 жылғы 02 мамырда № 3846 болып тіркелді. Күші жойылды - Атырау облысы Индер аудандық мәслихатының 2022 жылғы 27 қыркүйектегі № 136-VІI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аудандық мәслихатының 27.09.2022 № </w:t>
      </w:r>
      <w:r>
        <w:rPr>
          <w:rFonts w:ascii="Times New Roman"/>
          <w:b w:val="false"/>
          <w:i w:val="false"/>
          <w:color w:val="ff0000"/>
          <w:sz w:val="28"/>
        </w:rPr>
        <w:t>136-VІI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2-3 тармағына,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 әкімдігінің қаулысын қарап, аудандық мәслихат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2013 жылғы 27 қарашадағы № 154-V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тізіліміне № 2803 санымен тіркелген, "Дендер" газетінде 2013 жылғы 19 желтоқсанда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1) жоғарыда көрсетілген шешімнің мемлекеттік тілдегі мәтінінің тақырыбындағы "мөлшерлерін" деген сөз "мөлшерін" деген сөзбен ауыстырылсын;</w:t>
      </w:r>
    </w:p>
    <w:bookmarkEnd w:id="2"/>
    <w:bookmarkStart w:name="z7"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мазмұндалсын.</w:t>
      </w:r>
    </w:p>
    <w:bookmarkEnd w:id="3"/>
    <w:bookmarkStart w:name="z8" w:id="4"/>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саясат, жастар ісі, білім беру, мәдениет, денсаулық сақтау мәселелері жөніндегі тұрақты комиссияға (О. Ділмұқашева) жүктелсін.</w:t>
      </w:r>
    </w:p>
    <w:bookmarkEnd w:id="4"/>
    <w:bookmarkStart w:name="z9"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2017 жылдың 1 сәуірінен бастап туындаған құқықтық қатынастарға таралады.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кезектен тыс ХІ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Гильманов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rPr>
                <w:rFonts w:ascii="Times New Roman"/>
                <w:b w:val="false"/>
                <w:i w:val="false"/>
                <w:color w:val="000000"/>
                <w:sz w:val="20"/>
              </w:rPr>
              <w:t xml:space="preserve"> 2017 жылғы 20 сәуірдегі № 100-VI</w:t>
            </w:r>
            <w:r>
              <w:rPr>
                <w:rFonts w:ascii="Times New Roman"/>
                <w:b w:val="false"/>
                <w:i w:val="false"/>
                <w:color w:val="000000"/>
                <w:sz w:val="20"/>
              </w:rPr>
              <w:t xml:space="preserve">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rPr>
                <w:rFonts w:ascii="Times New Roman"/>
                <w:b w:val="false"/>
                <w:i w:val="false"/>
                <w:color w:val="000000"/>
                <w:sz w:val="20"/>
              </w:rPr>
              <w:t xml:space="preserve"> 2013 жылғы 27 қарашадағы № 154-V</w:t>
            </w:r>
            <w:r>
              <w:rPr>
                <w:rFonts w:ascii="Times New Roman"/>
                <w:b w:val="false"/>
                <w:i w:val="false"/>
                <w:color w:val="000000"/>
                <w:sz w:val="20"/>
              </w:rPr>
              <w:t xml:space="preserve"> шешіміне 1-қосымша</w:t>
            </w:r>
          </w:p>
        </w:tc>
      </w:tr>
    </w:tbl>
    <w:bookmarkStart w:name="z19" w:id="6"/>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w:t>
      </w:r>
    </w:p>
    <w:bookmarkEnd w:id="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w:t>
            </w:r>
          </w:p>
          <w:bookmarkEnd w:id="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4100" w:type="dxa"/>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1</w:t>
            </w:r>
          </w:p>
          <w:bookmarkEnd w:id="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2</w:t>
            </w:r>
          </w:p>
          <w:bookmarkEnd w:id="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электростанциясындағы (бұдан әрі - Чернобыль АЭС) апаттың зардабын жою күні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3</w:t>
            </w:r>
          </w:p>
          <w:bookmarkEnd w:id="1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4</w:t>
            </w:r>
          </w:p>
          <w:bookmarkEnd w:id="1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5</w:t>
            </w:r>
          </w:p>
          <w:bookmarkEnd w:id="1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rPr>
                <w:rFonts w:ascii="Times New Roman"/>
                <w:b w:val="false"/>
                <w:i w:val="false"/>
                <w:color w:val="000000"/>
                <w:sz w:val="20"/>
              </w:rPr>
              <w:t xml:space="preserve"> 2017 жылғы 20 сәуірдегі № 100-VI</w:t>
            </w:r>
            <w:r>
              <w:rPr>
                <w:rFonts w:ascii="Times New Roman"/>
                <w:b w:val="false"/>
                <w:i w:val="false"/>
                <w:color w:val="000000"/>
                <w:sz w:val="20"/>
              </w:rPr>
              <w:t xml:space="preserve">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rPr>
                <w:rFonts w:ascii="Times New Roman"/>
                <w:b w:val="false"/>
                <w:i w:val="false"/>
                <w:color w:val="000000"/>
                <w:sz w:val="20"/>
              </w:rPr>
              <w:t xml:space="preserve"> 2013 жылғы 27 қарашадағы № 154-V</w:t>
            </w:r>
            <w:r>
              <w:rPr>
                <w:rFonts w:ascii="Times New Roman"/>
                <w:b w:val="false"/>
                <w:i w:val="false"/>
                <w:color w:val="000000"/>
                <w:sz w:val="20"/>
              </w:rPr>
              <w:t xml:space="preserve"> шешіміне 2-қосымша</w:t>
            </w:r>
          </w:p>
        </w:tc>
      </w:tr>
    </w:tbl>
    <w:bookmarkStart w:name="z32" w:id="13"/>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1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33" w:id="14"/>
          <w:p>
            <w:pPr>
              <w:spacing w:after="20"/>
              <w:ind w:left="20"/>
              <w:jc w:val="both"/>
            </w:pPr>
            <w:r>
              <w:rPr>
                <w:rFonts w:ascii="Times New Roman"/>
                <w:b w:val="false"/>
                <w:i w:val="false"/>
                <w:color w:val="000000"/>
                <w:sz w:val="20"/>
              </w:rPr>
              <w:t>
№</w:t>
            </w:r>
          </w:p>
          <w:bookmarkEnd w:id="14"/>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tcBorders/>
            <w:tcMar>
              <w:top w:w="15" w:type="dxa"/>
              <w:left w:w="15" w:type="dxa"/>
              <w:bottom w:w="15" w:type="dxa"/>
              <w:right w:w="15" w:type="dxa"/>
            </w:tcMar>
            <w:vAlign w:val="center"/>
          </w:tcPr>
          <w:bookmarkStart w:name="z34" w:id="15"/>
          <w:p>
            <w:pPr>
              <w:spacing w:after="20"/>
              <w:ind w:left="20"/>
              <w:jc w:val="both"/>
            </w:pPr>
            <w:r>
              <w:rPr>
                <w:rFonts w:ascii="Times New Roman"/>
                <w:b w:val="false"/>
                <w:i w:val="false"/>
                <w:color w:val="000000"/>
                <w:sz w:val="20"/>
              </w:rPr>
              <w:t>
1</w:t>
            </w:r>
          </w:p>
          <w:bookmarkEnd w:id="15"/>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p>
            <w:pPr>
              <w:spacing w:after="20"/>
              <w:ind w:left="20"/>
              <w:jc w:val="both"/>
            </w:pPr>
            <w:r>
              <w:rPr>
                <w:rFonts w:ascii="Times New Roman"/>
                <w:b w:val="false"/>
                <w:i w:val="false"/>
                <w:color w:val="000000"/>
                <w:sz w:val="20"/>
              </w:rPr>
              <w:t>
2)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p>
          <w:p>
            <w:pPr>
              <w:spacing w:after="20"/>
              <w:ind w:left="20"/>
              <w:jc w:val="both"/>
            </w:pPr>
            <w:r>
              <w:rPr>
                <w:rFonts w:ascii="Times New Roman"/>
                <w:b w:val="false"/>
                <w:i w:val="false"/>
                <w:color w:val="000000"/>
                <w:sz w:val="20"/>
              </w:rPr>
              <w:t>
3)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p>
            <w:pPr>
              <w:spacing w:after="20"/>
              <w:ind w:left="20"/>
              <w:jc w:val="both"/>
            </w:pPr>
            <w:r>
              <w:rPr>
                <w:rFonts w:ascii="Times New Roman"/>
                <w:b w:val="false"/>
                <w:i w:val="false"/>
                <w:color w:val="000000"/>
                <w:sz w:val="20"/>
              </w:rPr>
              <w:t>
4)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p>
            <w:pPr>
              <w:spacing w:after="20"/>
              <w:ind w:left="20"/>
              <w:jc w:val="both"/>
            </w:pPr>
            <w:r>
              <w:rPr>
                <w:rFonts w:ascii="Times New Roman"/>
                <w:b w:val="false"/>
                <w:i w:val="false"/>
                <w:color w:val="000000"/>
                <w:sz w:val="20"/>
              </w:rPr>
              <w:t>
5)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p>
            <w:pPr>
              <w:spacing w:after="20"/>
              <w:ind w:left="20"/>
              <w:jc w:val="both"/>
            </w:pPr>
            <w:r>
              <w:rPr>
                <w:rFonts w:ascii="Times New Roman"/>
                <w:b w:val="false"/>
                <w:i w:val="false"/>
                <w:color w:val="000000"/>
                <w:sz w:val="20"/>
              </w:rPr>
              <w:t>
6)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сәуірдегі №2247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Заңның 5, 6, 7 және 8-баптарында көрсетiлген адамдардың отбасы;</w:t>
            </w:r>
          </w:p>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cMar>
              <w:top w:w="15" w:type="dxa"/>
              <w:left w:w="15" w:type="dxa"/>
              <w:bottom w:w="15" w:type="dxa"/>
              <w:right w:w="15" w:type="dxa"/>
            </w:tcMar>
            <w:vAlign w:val="center"/>
          </w:tcPr>
          <w:bookmarkStart w:name="z35" w:id="16"/>
          <w:p>
            <w:pPr>
              <w:spacing w:after="20"/>
              <w:ind w:left="20"/>
              <w:jc w:val="both"/>
            </w:pPr>
            <w:r>
              <w:rPr>
                <w:rFonts w:ascii="Times New Roman"/>
                <w:b w:val="false"/>
                <w:i w:val="false"/>
                <w:color w:val="000000"/>
                <w:sz w:val="20"/>
              </w:rPr>
              <w:t>
2</w:t>
            </w:r>
          </w:p>
          <w:bookmarkEnd w:id="16"/>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p>
            <w:pPr>
              <w:spacing w:after="20"/>
              <w:ind w:left="20"/>
              <w:jc w:val="both"/>
            </w:pPr>
            <w:r>
              <w:rPr>
                <w:rFonts w:ascii="Times New Roman"/>
                <w:b w:val="false"/>
                <w:i w:val="false"/>
                <w:color w:val="000000"/>
                <w:sz w:val="20"/>
              </w:rPr>
              <w:t>
2)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p>
            <w:pPr>
              <w:spacing w:after="20"/>
              <w:ind w:left="20"/>
              <w:jc w:val="both"/>
            </w:pPr>
            <w:r>
              <w:rPr>
                <w:rFonts w:ascii="Times New Roman"/>
                <w:b w:val="false"/>
                <w:i w:val="false"/>
                <w:color w:val="000000"/>
                <w:sz w:val="20"/>
              </w:rPr>
              <w:t>
3)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cMar>
              <w:top w:w="15" w:type="dxa"/>
              <w:left w:w="15" w:type="dxa"/>
              <w:bottom w:w="15" w:type="dxa"/>
              <w:right w:w="15" w:type="dxa"/>
            </w:tcMar>
            <w:vAlign w:val="center"/>
          </w:tcPr>
          <w:bookmarkStart w:name="z36" w:id="17"/>
          <w:p>
            <w:pPr>
              <w:spacing w:after="20"/>
              <w:ind w:left="20"/>
              <w:jc w:val="both"/>
            </w:pPr>
            <w:r>
              <w:rPr>
                <w:rFonts w:ascii="Times New Roman"/>
                <w:b w:val="false"/>
                <w:i w:val="false"/>
                <w:color w:val="000000"/>
                <w:sz w:val="20"/>
              </w:rPr>
              <w:t>
3</w:t>
            </w:r>
          </w:p>
          <w:bookmarkEnd w:id="17"/>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p>
            <w:pPr>
              <w:spacing w:after="20"/>
              <w:ind w:left="20"/>
              <w:jc w:val="both"/>
            </w:pPr>
            <w:r>
              <w:rPr>
                <w:rFonts w:ascii="Times New Roman"/>
                <w:b w:val="false"/>
                <w:i w:val="false"/>
                <w:color w:val="000000"/>
                <w:sz w:val="20"/>
              </w:rPr>
              <w:t>
2)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p>
            <w:pPr>
              <w:spacing w:after="20"/>
              <w:ind w:left="20"/>
              <w:jc w:val="both"/>
            </w:pPr>
            <w:r>
              <w:rPr>
                <w:rFonts w:ascii="Times New Roman"/>
                <w:b w:val="false"/>
                <w:i w:val="false"/>
                <w:color w:val="000000"/>
                <w:sz w:val="20"/>
              </w:rPr>
              <w:t>
3)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cMar>
              <w:top w:w="15" w:type="dxa"/>
              <w:left w:w="15" w:type="dxa"/>
              <w:bottom w:w="15" w:type="dxa"/>
              <w:right w:w="15" w:type="dxa"/>
            </w:tcMar>
            <w:vAlign w:val="center"/>
          </w:tcPr>
          <w:bookmarkStart w:name="z37" w:id="18"/>
          <w:p>
            <w:pPr>
              <w:spacing w:after="20"/>
              <w:ind w:left="20"/>
              <w:jc w:val="both"/>
            </w:pPr>
            <w:r>
              <w:rPr>
                <w:rFonts w:ascii="Times New Roman"/>
                <w:b w:val="false"/>
                <w:i w:val="false"/>
                <w:color w:val="000000"/>
                <w:sz w:val="20"/>
              </w:rPr>
              <w:t>
4</w:t>
            </w:r>
          </w:p>
          <w:bookmarkEnd w:id="18"/>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топтағы мүгедектер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cMar>
              <w:top w:w="15" w:type="dxa"/>
              <w:left w:w="15" w:type="dxa"/>
              <w:bottom w:w="15" w:type="dxa"/>
              <w:right w:w="15" w:type="dxa"/>
            </w:tcMar>
            <w:vAlign w:val="center"/>
          </w:tcPr>
          <w:bookmarkStart w:name="z38" w:id="19"/>
          <w:p>
            <w:pPr>
              <w:spacing w:after="20"/>
              <w:ind w:left="20"/>
              <w:jc w:val="both"/>
            </w:pPr>
            <w:r>
              <w:rPr>
                <w:rFonts w:ascii="Times New Roman"/>
                <w:b w:val="false"/>
                <w:i w:val="false"/>
                <w:color w:val="000000"/>
                <w:sz w:val="20"/>
              </w:rPr>
              <w:t>
5</w:t>
            </w:r>
          </w:p>
          <w:bookmarkEnd w:id="19"/>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bookmarkStart w:name="z39" w:id="20"/>
    <w:p>
      <w:pPr>
        <w:spacing w:after="0"/>
        <w:ind w:left="0"/>
        <w:jc w:val="both"/>
      </w:pPr>
      <w:r>
        <w:rPr>
          <w:rFonts w:ascii="Times New Roman"/>
          <w:b w:val="false"/>
          <w:i w:val="false"/>
          <w:color w:val="000000"/>
          <w:sz w:val="28"/>
        </w:rPr>
        <w:t>
      Аббревиатураны таратып жазу:</w:t>
      </w:r>
    </w:p>
    <w:bookmarkEnd w:id="20"/>
    <w:bookmarkStart w:name="z40" w:id="21"/>
    <w:p>
      <w:pPr>
        <w:spacing w:after="0"/>
        <w:ind w:left="0"/>
        <w:jc w:val="both"/>
      </w:pPr>
      <w:r>
        <w:rPr>
          <w:rFonts w:ascii="Times New Roman"/>
          <w:b w:val="false"/>
          <w:i w:val="false"/>
          <w:color w:val="000000"/>
          <w:sz w:val="28"/>
        </w:rPr>
        <w:t>
      АЭС - атом электр станциясы;</w:t>
      </w:r>
    </w:p>
    <w:bookmarkEnd w:id="21"/>
    <w:bookmarkStart w:name="z41" w:id="22"/>
    <w:p>
      <w:pPr>
        <w:spacing w:after="0"/>
        <w:ind w:left="0"/>
        <w:jc w:val="both"/>
      </w:pPr>
      <w:r>
        <w:rPr>
          <w:rFonts w:ascii="Times New Roman"/>
          <w:b w:val="false"/>
          <w:i w:val="false"/>
          <w:color w:val="000000"/>
          <w:sz w:val="28"/>
        </w:rPr>
        <w:t>
      КСР - Кеңестік Социалистік Республикалар.</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