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06c5" w14:textId="dc60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14 шілдедегі № 129 шешімі. Қызылорда облысының Әділет департаментінде 2017 жылғы 2 тамызда № 5914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2017 жылғы 11 наурызда облыстық "Сыр бойы" және "Кызылординские вести" газеттерінде, Қазақстан Республикасы нормативтік құқықтық актілерінің электрондық түрдегі эталондық бақылау банкінде 2017 жылдың 18 наурызда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w:t>
      </w:r>
      <w:r>
        <w:rPr>
          <w:rFonts w:ascii="Times New Roman"/>
          <w:b w:val="false"/>
          <w:i w:val="false"/>
          <w:color w:val="000000"/>
          <w:sz w:val="28"/>
        </w:rPr>
        <w:t>әріптестік жобаларының тізбесі</w:t>
      </w:r>
      <w:r>
        <w:rPr>
          <w:rFonts w:ascii="Times New Roman"/>
          <w:b w:val="false"/>
          <w:i w:val="false"/>
          <w:color w:val="000000"/>
          <w:sz w:val="28"/>
        </w:rPr>
        <w:t xml:space="preserve"> мынадай мазмұндағы жолмен толықтырылсын:</w:t>
      </w:r>
    </w:p>
    <w:bookmarkEnd w:id="2"/>
    <w:p>
      <w:pPr>
        <w:spacing w:after="0"/>
        <w:ind w:left="0"/>
        <w:jc w:val="both"/>
      </w:pPr>
      <w:r>
        <w:rPr>
          <w:rFonts w:ascii="Times New Roman"/>
          <w:b w:val="false"/>
          <w:i w:val="false"/>
          <w:color w:val="000000"/>
          <w:sz w:val="28"/>
        </w:rPr>
        <w:t>
      "3. Қызылорда қаласы "Мерей" мөлтек ауданындағы дене шынықтыру-сауықтыру кешенін жалға алу (2017-2027 жылдарға)".</w:t>
      </w:r>
    </w:p>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14 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