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5667" w14:textId="f5f5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көрсетуге қажеттілікті бағалау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маусымдағы № 361 бұйрығы. Қазақстан Республикасының Әділет министрлігінде 2017 жылғы 25 шілдеде № 15364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17-бабының </w:t>
      </w:r>
      <w:r>
        <w:rPr>
          <w:rFonts w:ascii="Times New Roman"/>
          <w:b w:val="false"/>
          <w:i w:val="false"/>
          <w:color w:val="000000"/>
          <w:sz w:val="28"/>
        </w:rPr>
        <w:t xml:space="preserve">4-2-тармағына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қозғалысына қызмет көрсетуге қажеттілікті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361 бұйрығымен бекітілген</w:t>
            </w:r>
          </w:p>
        </w:tc>
      </w:tr>
    </w:tbl>
    <w:bookmarkStart w:name="z12" w:id="10"/>
    <w:p>
      <w:pPr>
        <w:spacing w:after="0"/>
        <w:ind w:left="0"/>
        <w:jc w:val="left"/>
      </w:pPr>
      <w:r>
        <w:rPr>
          <w:rFonts w:ascii="Times New Roman"/>
          <w:b/>
          <w:i w:val="false"/>
          <w:color w:val="000000"/>
        </w:rPr>
        <w:t xml:space="preserve"> Әуе қозғалысына қызмет көрсетуге қажеттілікті бағалау әдістемесі</w:t>
      </w:r>
    </w:p>
    <w:bookmarkEnd w:id="10"/>
    <w:bookmarkStart w:name="z13" w:id="11"/>
    <w:p>
      <w:pPr>
        <w:spacing w:after="0"/>
        <w:ind w:left="0"/>
        <w:jc w:val="both"/>
      </w:pPr>
      <w:r>
        <w:rPr>
          <w:rFonts w:ascii="Times New Roman"/>
          <w:b w:val="false"/>
          <w:i w:val="false"/>
          <w:color w:val="000000"/>
          <w:sz w:val="28"/>
        </w:rPr>
        <w:t xml:space="preserve">
      1. Әуе қозғалысына қызмет көрсетуге қажеттілікті бағалау әдістемесі (бұдан әрі – Әдістеме) "Қазақстан Республикасының әуе кеңістігін пайдалану және авиация қызметі туралы" Қазақстан Республикасының Заңы 17-бабының </w:t>
      </w:r>
      <w:r>
        <w:rPr>
          <w:rFonts w:ascii="Times New Roman"/>
          <w:b w:val="false"/>
          <w:i w:val="false"/>
          <w:color w:val="000000"/>
          <w:sz w:val="28"/>
        </w:rPr>
        <w:t>4-2-тармағына</w:t>
      </w:r>
      <w:r>
        <w:rPr>
          <w:rFonts w:ascii="Times New Roman"/>
          <w:b w:val="false"/>
          <w:i w:val="false"/>
          <w:color w:val="000000"/>
          <w:sz w:val="28"/>
        </w:rPr>
        <w:t xml:space="preserve"> сәйкес әзірленген және әуе қозғалысына қызмет көрсетуге қажеттілікті бағалау үшін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21.10.2022 </w:t>
      </w:r>
      <w:r>
        <w:rPr>
          <w:rFonts w:ascii="Times New Roman"/>
          <w:b w:val="false"/>
          <w:i w:val="false"/>
          <w:color w:val="00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Әдістемеде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аэронавигациялық қызмет көрсетуді берушілер – әуе қозғалысын және (немесе) басқа да аэронавигациялық қызмет көрсетуді ұйымдастыруды қамтамасыз ететін заңды тұлға;</w:t>
      </w:r>
    </w:p>
    <w:bookmarkEnd w:id="13"/>
    <w:bookmarkStart w:name="z16" w:id="14"/>
    <w:p>
      <w:pPr>
        <w:spacing w:after="0"/>
        <w:ind w:left="0"/>
        <w:jc w:val="both"/>
      </w:pPr>
      <w:r>
        <w:rPr>
          <w:rFonts w:ascii="Times New Roman"/>
          <w:b w:val="false"/>
          <w:i w:val="false"/>
          <w:color w:val="000000"/>
          <w:sz w:val="28"/>
        </w:rPr>
        <w:t>
      2) әуе қозғалысына қызмет көрсету (бұдан әрі - ӘҚК)– әуе қозғалысына ұшу-ақпараттық қызмет көрсету, авариялық хабар беру, диспетчерлік қызмет көрсету (аумақтық диспетчерлік қызмет көрсету, қонуға жақындағанда диспетчерлік қызмет көрсету немесе әуеайлақтық диспетчерлік қызмет көрсету);</w:t>
      </w:r>
    </w:p>
    <w:bookmarkEnd w:id="14"/>
    <w:bookmarkStart w:name="z17" w:id="15"/>
    <w:p>
      <w:pPr>
        <w:spacing w:after="0"/>
        <w:ind w:left="0"/>
        <w:jc w:val="both"/>
      </w:pPr>
      <w:r>
        <w:rPr>
          <w:rFonts w:ascii="Times New Roman"/>
          <w:b w:val="false"/>
          <w:i w:val="false"/>
          <w:color w:val="000000"/>
          <w:sz w:val="28"/>
        </w:rPr>
        <w:t xml:space="preserve">
      3) әуе қозғалысының қарқындылығы – ӘҚҚ (ӘҚК секторы, трасса, учаскесі, әуеайлақ ауданы) арқылы бір уақыт бірлігінде өтетін әуе кемелерінің саны; </w:t>
      </w:r>
    </w:p>
    <w:bookmarkEnd w:id="15"/>
    <w:bookmarkStart w:name="z18" w:id="16"/>
    <w:p>
      <w:pPr>
        <w:spacing w:after="0"/>
        <w:ind w:left="0"/>
        <w:jc w:val="both"/>
      </w:pPr>
      <w:r>
        <w:rPr>
          <w:rFonts w:ascii="Times New Roman"/>
          <w:b w:val="false"/>
          <w:i w:val="false"/>
          <w:color w:val="000000"/>
          <w:sz w:val="28"/>
        </w:rPr>
        <w:t>
      4) тұрақты рейс – авиакомпания белгілеген және жариялаған кестеге сәйкес орындалатын рейс;</w:t>
      </w:r>
    </w:p>
    <w:bookmarkEnd w:id="16"/>
    <w:bookmarkStart w:name="z19" w:id="17"/>
    <w:p>
      <w:pPr>
        <w:spacing w:after="0"/>
        <w:ind w:left="0"/>
        <w:jc w:val="both"/>
      </w:pPr>
      <w:r>
        <w:rPr>
          <w:rFonts w:ascii="Times New Roman"/>
          <w:b w:val="false"/>
          <w:i w:val="false"/>
          <w:color w:val="000000"/>
          <w:sz w:val="28"/>
        </w:rPr>
        <w:t>
      5) халықаралық ұшу – әуе кемесiнің шет мемлекет шекарасын кесiп өтетін ұшуы;</w:t>
      </w:r>
    </w:p>
    <w:bookmarkEnd w:id="17"/>
    <w:bookmarkStart w:name="z20" w:id="18"/>
    <w:p>
      <w:pPr>
        <w:spacing w:after="0"/>
        <w:ind w:left="0"/>
        <w:jc w:val="both"/>
      </w:pPr>
      <w:r>
        <w:rPr>
          <w:rFonts w:ascii="Times New Roman"/>
          <w:b w:val="false"/>
          <w:i w:val="false"/>
          <w:color w:val="000000"/>
          <w:sz w:val="28"/>
        </w:rPr>
        <w:t>
      3. ӘҚК қажеттілігі мыналарды есепке ала отырып айқындалады:</w:t>
      </w:r>
    </w:p>
    <w:bookmarkEnd w:id="18"/>
    <w:bookmarkStart w:name="z21" w:id="19"/>
    <w:p>
      <w:pPr>
        <w:spacing w:after="0"/>
        <w:ind w:left="0"/>
        <w:jc w:val="both"/>
      </w:pPr>
      <w:r>
        <w:rPr>
          <w:rFonts w:ascii="Times New Roman"/>
          <w:b w:val="false"/>
          <w:i w:val="false"/>
          <w:color w:val="000000"/>
          <w:sz w:val="28"/>
        </w:rPr>
        <w:t>
      1) тиісті әуе қозғалысының түрлері;</w:t>
      </w:r>
    </w:p>
    <w:bookmarkEnd w:id="19"/>
    <w:bookmarkStart w:name="z22" w:id="20"/>
    <w:p>
      <w:pPr>
        <w:spacing w:after="0"/>
        <w:ind w:left="0"/>
        <w:jc w:val="both"/>
      </w:pPr>
      <w:r>
        <w:rPr>
          <w:rFonts w:ascii="Times New Roman"/>
          <w:b w:val="false"/>
          <w:i w:val="false"/>
          <w:color w:val="000000"/>
          <w:sz w:val="28"/>
        </w:rPr>
        <w:t>
      2) әуе қозғалысының қарқындылығы;</w:t>
      </w:r>
    </w:p>
    <w:bookmarkEnd w:id="20"/>
    <w:bookmarkStart w:name="z23" w:id="21"/>
    <w:p>
      <w:pPr>
        <w:spacing w:after="0"/>
        <w:ind w:left="0"/>
        <w:jc w:val="both"/>
      </w:pPr>
      <w:r>
        <w:rPr>
          <w:rFonts w:ascii="Times New Roman"/>
          <w:b w:val="false"/>
          <w:i w:val="false"/>
          <w:color w:val="000000"/>
          <w:sz w:val="28"/>
        </w:rPr>
        <w:t>
      3) метеорологиялық жағдай;</w:t>
      </w:r>
    </w:p>
    <w:bookmarkEnd w:id="21"/>
    <w:bookmarkStart w:name="z24" w:id="22"/>
    <w:p>
      <w:pPr>
        <w:spacing w:after="0"/>
        <w:ind w:left="0"/>
        <w:jc w:val="both"/>
      </w:pPr>
      <w:r>
        <w:rPr>
          <w:rFonts w:ascii="Times New Roman"/>
          <w:b w:val="false"/>
          <w:i w:val="false"/>
          <w:color w:val="000000"/>
          <w:sz w:val="28"/>
        </w:rPr>
        <w:t>
      4) осы ауданға немесе осы орынға қатысы болуы мүмкін басқа да факторлар.</w:t>
      </w:r>
    </w:p>
    <w:bookmarkEnd w:id="22"/>
    <w:bookmarkStart w:name="z25" w:id="23"/>
    <w:p>
      <w:pPr>
        <w:spacing w:after="0"/>
        <w:ind w:left="0"/>
        <w:jc w:val="both"/>
      </w:pPr>
      <w:r>
        <w:rPr>
          <w:rFonts w:ascii="Times New Roman"/>
          <w:b w:val="false"/>
          <w:i w:val="false"/>
          <w:color w:val="000000"/>
          <w:sz w:val="28"/>
        </w:rPr>
        <w:t>
      4. Аэронавигациялық қызмет көрсетуді берушілер әрбір нақты аудан немесе орын үшін қолдануға жататын ӘҚК түрін белгілейді, ол Әдістеме негізінде жүргізілген бағалау нәтижесінен төмен бола алмайды.</w:t>
      </w:r>
    </w:p>
    <w:bookmarkEnd w:id="23"/>
    <w:bookmarkStart w:name="z26" w:id="24"/>
    <w:p>
      <w:pPr>
        <w:spacing w:after="0"/>
        <w:ind w:left="0"/>
        <w:jc w:val="both"/>
      </w:pPr>
      <w:r>
        <w:rPr>
          <w:rFonts w:ascii="Times New Roman"/>
          <w:b w:val="false"/>
          <w:i w:val="false"/>
          <w:color w:val="000000"/>
          <w:sz w:val="28"/>
        </w:rPr>
        <w:t xml:space="preserve">
      5. ӘҚҚК-ге қажеттілікті бағалау осы Әдістеменің 3-тармағының ережелерін есепке ала отырып, ӘҚҚК түрлерінің күрделілігін сыныптау негізінде және олардың қажеттілігін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айқындалады.</w:t>
      </w:r>
    </w:p>
    <w:bookmarkEnd w:id="24"/>
    <w:bookmarkStart w:name="z27" w:id="25"/>
    <w:p>
      <w:pPr>
        <w:spacing w:after="0"/>
        <w:ind w:left="0"/>
        <w:jc w:val="both"/>
      </w:pPr>
      <w:r>
        <w:rPr>
          <w:rFonts w:ascii="Times New Roman"/>
          <w:b w:val="false"/>
          <w:i w:val="false"/>
          <w:color w:val="000000"/>
          <w:sz w:val="28"/>
        </w:rPr>
        <w:t>
      6. Нақты ауданға немесе орынға сәйкес келетін бірнеше өлшемдері қолданған жағдайда ӘҚК қажеттілікті бағалау айтарлықтай күрделі ӘҚК түрі қолданылатын өлшемдер бойынша анықталады.</w:t>
      </w:r>
    </w:p>
    <w:bookmarkEnd w:id="25"/>
    <w:bookmarkStart w:name="z28" w:id="26"/>
    <w:p>
      <w:pPr>
        <w:spacing w:after="0"/>
        <w:ind w:left="0"/>
        <w:jc w:val="both"/>
      </w:pPr>
      <w:r>
        <w:rPr>
          <w:rFonts w:ascii="Times New Roman"/>
          <w:b w:val="false"/>
          <w:i w:val="false"/>
          <w:color w:val="000000"/>
          <w:sz w:val="28"/>
        </w:rPr>
        <w:t>
      7. Осы Әдістемеде көрсетілмеген өлшемдерді қолдану қажеттілігі жағдайында аэронавигациялық қызмет көрсетуші аэронавигациялық тексерулер негізінде қолданылатын ӘҚК түрлерін белгілейді.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w:t>
            </w:r>
            <w:r>
              <w:br/>
            </w:r>
            <w:r>
              <w:rPr>
                <w:rFonts w:ascii="Times New Roman"/>
                <w:b w:val="false"/>
                <w:i w:val="false"/>
                <w:color w:val="000000"/>
                <w:sz w:val="20"/>
              </w:rPr>
              <w:t xml:space="preserve">көрсетуге қажеттілікті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қосымша</w:t>
            </w:r>
          </w:p>
        </w:tc>
      </w:tr>
    </w:tbl>
    <w:bookmarkStart w:name="z30" w:id="27"/>
    <w:p>
      <w:pPr>
        <w:spacing w:after="0"/>
        <w:ind w:left="0"/>
        <w:jc w:val="left"/>
      </w:pPr>
      <w:r>
        <w:rPr>
          <w:rFonts w:ascii="Times New Roman"/>
          <w:b/>
          <w:i w:val="false"/>
          <w:color w:val="000000"/>
        </w:rPr>
        <w:t xml:space="preserve"> ӘҚК түрлерінің күрделілігі мен олардың қажеттілігін айқындау сыныптамасы</w:t>
      </w:r>
    </w:p>
    <w:bookmarkEnd w:id="27"/>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м.а. 21.10.2022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ӘҚК түрлерінің күрделілік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ұшу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(жақындау диспетчерлік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күрделі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ұшу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күрделі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w:t>
            </w:r>
          </w:p>
        </w:tc>
      </w:tr>
    </w:tbl>
    <w:p>
      <w:pPr>
        <w:spacing w:after="0"/>
        <w:ind w:left="0"/>
        <w:jc w:val="both"/>
      </w:pPr>
      <w:r>
        <w:rPr>
          <w:rFonts w:ascii="Times New Roman"/>
          <w:b w:val="false"/>
          <w:i w:val="false"/>
          <w:color w:val="000000"/>
          <w:sz w:val="28"/>
        </w:rPr>
        <w:t>
      2-кесте. Ұшу түрі мен метеорологиялық жағдайға қарай маршрут бойынша ұшу кезеңі үшін ӘҚК түрінің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қағидалары бойынша ұшу (АҰҚ)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 ұшу қағидалары бойынша ұшу (ВҰҚ)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Аудандық диспетчерлік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Жақындау диспетчерлік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Маршруттағы ұшу кезеңі үшін ӘҚК түрі қажетігінің ұшу түрі және әуе қозғалысының метеорологиялық жағдайға байланысты "+" белгісімен көрсетіледі.</w:t>
      </w:r>
    </w:p>
    <w:p>
      <w:pPr>
        <w:spacing w:after="0"/>
        <w:ind w:left="0"/>
        <w:jc w:val="both"/>
      </w:pPr>
      <w:r>
        <w:rPr>
          <w:rFonts w:ascii="Times New Roman"/>
          <w:b w:val="false"/>
          <w:i w:val="false"/>
          <w:color w:val="000000"/>
          <w:sz w:val="28"/>
        </w:rPr>
        <w:t>
      * Аудандық диспетчерлік қызмет көрсету "ауа-жер" тұрақты радиобайланыс болған кезде және аэронавигациялық ұйым жүргізген тәуекелді бағалауға сәйкес қамтамасыз етіледі.</w:t>
      </w:r>
    </w:p>
    <w:p>
      <w:pPr>
        <w:spacing w:after="0"/>
        <w:ind w:left="0"/>
        <w:jc w:val="both"/>
      </w:pPr>
      <w:r>
        <w:rPr>
          <w:rFonts w:ascii="Times New Roman"/>
          <w:b w:val="false"/>
          <w:i w:val="false"/>
          <w:color w:val="000000"/>
          <w:sz w:val="28"/>
        </w:rPr>
        <w:t>
      3-кесте. Әуеайлақ мәртебесіне, сондай-ақ ұшу қарқындылығына (санына) қарай ӘҚК түріне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ұшу қарқындылығы (ұшу-қону операцияларының бір жылдағы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 (әуеайлақты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(сертификатталған 24 немесе одан асатын жолаушылар орны бар әуе кемелерінде ВҰҚ бойынша 10 000 асатын немесе АҰҚ бойынша 1500 немесе одан асатын немесе АҰҚ бойынша тұрақты ұшу немесе ВҰҚ бойынша тұрақты ұшу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(ИКАО I-III санаты бойынша сертификатталатын барлық)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диспетчерлік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(сертификатталған 19 немесе одан асатын жолаушылар орны бар әуе кемелерінде ВҰҚ бойынша 5000 асатын немесе АҰҚ бойынша 500 немесе одан асатын немесе ВҰҚ бойынша тұрақты ұшу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қалған сертификатталған әуеайлақтар)</w:t>
            </w:r>
          </w:p>
        </w:tc>
      </w:tr>
    </w:tbl>
    <w:p>
      <w:pPr>
        <w:spacing w:after="0"/>
        <w:ind w:left="0"/>
        <w:jc w:val="both"/>
      </w:pPr>
      <w:r>
        <w:rPr>
          <w:rFonts w:ascii="Times New Roman"/>
          <w:b w:val="false"/>
          <w:i w:val="false"/>
          <w:color w:val="000000"/>
          <w:sz w:val="28"/>
        </w:rPr>
        <w:t>
      * бір жылда ұшып-қону операцияларының саны ӘҚК қажеттілігін бағалау алдындағы күнтізбелік үш жылдың нәтижелері бойынша орташа ретінде айқындалады. Қайта ашылатын әуежайлар үшін бағалау әуеайлақты әлеуетті пайдаланушылармен кеңесу негізінде анықталған әуеайлақты пайдаланушыларды болжамды деректері бойынша жүзеге асырылады;</w:t>
      </w:r>
    </w:p>
    <w:p>
      <w:pPr>
        <w:spacing w:after="0"/>
        <w:ind w:left="0"/>
        <w:jc w:val="both"/>
      </w:pPr>
      <w:r>
        <w:rPr>
          <w:rFonts w:ascii="Times New Roman"/>
          <w:b w:val="false"/>
          <w:i w:val="false"/>
          <w:color w:val="000000"/>
          <w:sz w:val="28"/>
        </w:rPr>
        <w:t>
      Әуе айлақтың сертификатталуына, сондай-ақ әуе қозғалысының қарқындылығына (санына) байланысты ӘҚК түрінің қажетігі "+" белгісімен көрсетіледі;</w:t>
      </w:r>
    </w:p>
    <w:p>
      <w:pPr>
        <w:spacing w:after="0"/>
        <w:ind w:left="0"/>
        <w:jc w:val="both"/>
      </w:pPr>
      <w:r>
        <w:rPr>
          <w:rFonts w:ascii="Times New Roman"/>
          <w:b w:val="false"/>
          <w:i w:val="false"/>
          <w:color w:val="000000"/>
          <w:sz w:val="28"/>
        </w:rPr>
        <w:t>
      ӘҚҚ бақылау жүйесіне қажеттілікті аэронавигациялық қызмет көрсетуді беруші айқындайды. Мұндай қажеттілік әуе қозғалысының тығыздығы (қарқындылығы) рәсімдік эшелондауды қолдану ӘҚҚ органдары тарапынан әуе кемелерінің кідіруіне әкеп соқтыратындай болғанда туындайды.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