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9d4d" w14:textId="0c69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 маусымдағы № 257 бұйрығы. Қазақстан Республикасының Әділет министрлігінде 2017 жылғы 8 маусымда № 15204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"Егемен Қазақстан" газетінің 2012 жылғы 29 мамырдағы № 274-278 (27352)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магистр дәрежесін алу үшін оқуды ұйымдастыруға (өз бетімен түскендер және жалпы конкурс санаттары бойынша конкурсқа қатысқан адамдар үшін);";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Елдер бөлігінде "Болашақ" халықаралық стипендиясының көлемін анықтау үшін шығыс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(өз бетімен түскендер санаты бойынша конкурсқа қатысқан тұлғалар үшін)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атауы мынадай редакцияда жазылсын: </w:t>
      </w:r>
    </w:p>
    <w:bookmarkEnd w:id="6"/>
    <w:bookmarkStart w:name="z8" w:id="7"/>
    <w:p>
      <w:pPr>
        <w:spacing w:after="0"/>
        <w:ind w:left="0"/>
        <w:jc w:val="both"/>
      </w:pPr>
      <w:r>
        <w:rPr>
          <w:rFonts w:ascii="Times New Roman"/>
          <w:b w:val="false"/>
          <w:i w:val="false"/>
          <w:color w:val="000000"/>
          <w:sz w:val="28"/>
        </w:rPr>
        <w:t>
      "Магистр дәрежесін алу үшін оқуды ұйымдастыруға (өз бетімен түскендер немесе жалпы конкурс санаттары бойынша конкурсқа қатысқан адамдар үшін) арналған үлгілік шарт";</w:t>
      </w:r>
    </w:p>
    <w:bookmarkEnd w:id="7"/>
    <w:bookmarkStart w:name="z9" w:id="8"/>
    <w:p>
      <w:pPr>
        <w:spacing w:after="0"/>
        <w:ind w:left="0"/>
        <w:jc w:val="both"/>
      </w:pPr>
      <w:r>
        <w:rPr>
          <w:rFonts w:ascii="Times New Roman"/>
          <w:b w:val="false"/>
          <w:i w:val="false"/>
          <w:color w:val="000000"/>
          <w:sz w:val="28"/>
        </w:rPr>
        <w:t xml:space="preserve">
      2.3.7-тармақ мынадай редакцияда жазылсын: </w:t>
      </w:r>
    </w:p>
    <w:bookmarkEnd w:id="8"/>
    <w:bookmarkStart w:name="z10" w:id="9"/>
    <w:p>
      <w:pPr>
        <w:spacing w:after="0"/>
        <w:ind w:left="0"/>
        <w:jc w:val="both"/>
      </w:pPr>
      <w:r>
        <w:rPr>
          <w:rFonts w:ascii="Times New Roman"/>
          <w:b w:val="false"/>
          <w:i w:val="false"/>
          <w:color w:val="000000"/>
          <w:sz w:val="28"/>
        </w:rPr>
        <w:t>
      "2.3.7. Оқу сабақтарына қатысуға, Оқу орны белгілеген мерзімде тапсырмалардың барлық түрлерін орындауға, бекітілген Оқу жоспарымен көзделген сынақтарды, емтихандарды және бақылаудың өзге де түрлерін уақтылы тапсыруға, оқу процесінде Оқу орны белгілеген әрбір аралық оқу кезеңінің (семестр, триместр немесе оқу жылы) қорытындысы бойынша академиялық үлгерімді Оқу орнының бағалау жүйесіне сәйкес анықталатын үлгерімнің ең көп көрсеткішінен кемінде 65 (алпыс бес)* пайызға баламалы бағаға/балға қамтамасыз етуге.";</w:t>
      </w:r>
    </w:p>
    <w:bookmarkEnd w:id="9"/>
    <w:bookmarkStart w:name="z11" w:id="10"/>
    <w:p>
      <w:pPr>
        <w:spacing w:after="0"/>
        <w:ind w:left="0"/>
        <w:jc w:val="both"/>
      </w:pPr>
      <w:r>
        <w:rPr>
          <w:rFonts w:ascii="Times New Roman"/>
          <w:b w:val="false"/>
          <w:i w:val="false"/>
          <w:color w:val="000000"/>
          <w:sz w:val="28"/>
        </w:rPr>
        <w:t>
      ескерту мынадай редакцияда жазылсын:</w:t>
      </w:r>
    </w:p>
    <w:bookmarkEnd w:id="10"/>
    <w:bookmarkStart w:name="z12" w:id="11"/>
    <w:p>
      <w:pPr>
        <w:spacing w:after="0"/>
        <w:ind w:left="0"/>
        <w:jc w:val="both"/>
      </w:pPr>
      <w:r>
        <w:rPr>
          <w:rFonts w:ascii="Times New Roman"/>
          <w:b w:val="false"/>
          <w:i w:val="false"/>
          <w:color w:val="000000"/>
          <w:sz w:val="28"/>
        </w:rPr>
        <w:t>
      "*Ескерту: Ирландия Республикасы, Аустралия, Ұлыбритания мен Солтүстік Ирландия Құрама Корольдігі үшін үлгерім көрсеткіші кемінде 55 (елу бес) пайыз.";</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PhD докторы, бейіні бойынша (маман даярлауға жұмыс берушінің тапсырысын ұсынған мемлекеттік қызметшілер, ғылыми, педагог қызметкерлер арасынан) доктор дәрежесін алу үшін оқуды ұйымдастыруға арналған үлгілік шартта: </w:t>
      </w:r>
    </w:p>
    <w:bookmarkEnd w:id="12"/>
    <w:bookmarkStart w:name="z14" w:id="13"/>
    <w:p>
      <w:pPr>
        <w:spacing w:after="0"/>
        <w:ind w:left="0"/>
        <w:jc w:val="both"/>
      </w:pPr>
      <w:r>
        <w:rPr>
          <w:rFonts w:ascii="Times New Roman"/>
          <w:b w:val="false"/>
          <w:i w:val="false"/>
          <w:color w:val="000000"/>
          <w:sz w:val="28"/>
        </w:rPr>
        <w:t>
      2.3.7-тармақ мынадай редакцияда жазылсын:</w:t>
      </w:r>
    </w:p>
    <w:bookmarkEnd w:id="13"/>
    <w:bookmarkStart w:name="z15" w:id="14"/>
    <w:p>
      <w:pPr>
        <w:spacing w:after="0"/>
        <w:ind w:left="0"/>
        <w:jc w:val="both"/>
      </w:pPr>
      <w:r>
        <w:rPr>
          <w:rFonts w:ascii="Times New Roman"/>
          <w:b w:val="false"/>
          <w:i w:val="false"/>
          <w:color w:val="000000"/>
          <w:sz w:val="28"/>
        </w:rPr>
        <w:t>
      "2.3.7. Оқу сабақтарына қатысуға, Оқу орны белгілеген мерзімде тапсырмалардың барлық түрлерін орындауға, бекітілген жеке Оқу жоспарымен көзделген сынақтарды, емтихандарды және бақылаудың өзге де түрлерін уақтылы тапсыруға, оқу процесінде Оқу орны белгілеген әрбір аралық оқу кезеңінің (семестр, триместр немесе оқу жылы) қорытындысы бойынша академиялық үлгерімді Оқу орнының бағалау жүйесіне сәйкес анықталатын үлгерімнің ең көп көрсеткішінен кемінде 65 (алпыс бес)* пайызға баламалы бағаға/балға қамтамасыз етуге.";</w:t>
      </w:r>
    </w:p>
    <w:bookmarkEnd w:id="14"/>
    <w:bookmarkStart w:name="z16" w:id="15"/>
    <w:p>
      <w:pPr>
        <w:spacing w:after="0"/>
        <w:ind w:left="0"/>
        <w:jc w:val="both"/>
      </w:pPr>
      <w:r>
        <w:rPr>
          <w:rFonts w:ascii="Times New Roman"/>
          <w:b w:val="false"/>
          <w:i w:val="false"/>
          <w:color w:val="000000"/>
          <w:sz w:val="28"/>
        </w:rPr>
        <w:t>
      ескерту мынадай редакцияда жазылсын:</w:t>
      </w:r>
    </w:p>
    <w:bookmarkEnd w:id="15"/>
    <w:bookmarkStart w:name="z17" w:id="16"/>
    <w:p>
      <w:pPr>
        <w:spacing w:after="0"/>
        <w:ind w:left="0"/>
        <w:jc w:val="both"/>
      </w:pPr>
      <w:r>
        <w:rPr>
          <w:rFonts w:ascii="Times New Roman"/>
          <w:b w:val="false"/>
          <w:i w:val="false"/>
          <w:color w:val="000000"/>
          <w:sz w:val="28"/>
        </w:rPr>
        <w:t>
      "*Ескерту: Ирландия Республикасы, Аустралия, Ұлыбритания мен Солтүстік Ирландия Құрама Корольдігі үшін үлгерім көрсеткіші кемінде 55 (елу бес) пайыз.";</w:t>
      </w:r>
    </w:p>
    <w:bookmarkEnd w:id="16"/>
    <w:bookmarkStart w:name="z18" w:id="17"/>
    <w:p>
      <w:pPr>
        <w:spacing w:after="0"/>
        <w:ind w:left="0"/>
        <w:jc w:val="both"/>
      </w:pPr>
      <w:r>
        <w:rPr>
          <w:rFonts w:ascii="Times New Roman"/>
          <w:b w:val="false"/>
          <w:i w:val="false"/>
          <w:color w:val="000000"/>
          <w:sz w:val="28"/>
        </w:rPr>
        <w:t>
      көрсетілген бұйрықпен бекітілген Магистр дәрежесін алу үшін оқуды ұйымдастыруға арналған (конкурсқа мемлекеттік қызметшілер, ғылыми-педагог қызметкерлер, инженерлік-техникалық қызметкерлер, мәдениет қызметкерлері, шығармашылық қызметкерлер, бұқаралық ақпарат құралдары редакциясының қызметкерлері санаттары бойынша қатысқан тұлғалар үшін) үлгілік шартта:</w:t>
      </w:r>
    </w:p>
    <w:bookmarkEnd w:id="17"/>
    <w:bookmarkStart w:name="z19" w:id="18"/>
    <w:p>
      <w:pPr>
        <w:spacing w:after="0"/>
        <w:ind w:left="0"/>
        <w:jc w:val="both"/>
      </w:pPr>
      <w:r>
        <w:rPr>
          <w:rFonts w:ascii="Times New Roman"/>
          <w:b w:val="false"/>
          <w:i w:val="false"/>
          <w:color w:val="000000"/>
          <w:sz w:val="28"/>
        </w:rPr>
        <w:t>
      2.3.11-тармақ мынадай редакцияда жазылсын:</w:t>
      </w:r>
    </w:p>
    <w:bookmarkEnd w:id="18"/>
    <w:bookmarkStart w:name="z20" w:id="19"/>
    <w:p>
      <w:pPr>
        <w:spacing w:after="0"/>
        <w:ind w:left="0"/>
        <w:jc w:val="both"/>
      </w:pPr>
      <w:r>
        <w:rPr>
          <w:rFonts w:ascii="Times New Roman"/>
          <w:b w:val="false"/>
          <w:i w:val="false"/>
          <w:color w:val="000000"/>
          <w:sz w:val="28"/>
        </w:rPr>
        <w:t>
      "2.3.11. Оқу сабақтарына қатысуға, Оқу орны белгілеген мерзімде тапсырмалардың барлық түрлерін орындауға, бекітілген Оқу жоспарымен көзделген сынақтарды, емтихандарды және бақылаудың өзге де түрлерін уақтылы тапсыруға, оқу процесінде Оқу орны белгілеген әрбір аралық оқу кезеңінің (семестр, триместр немесе оқу жылы) қорытындысы бойынша академиялық үлгерімді Оқу орнының бағалау жүйесіне сәйкес анықталатын үлгерімнің ең көп көрсеткішінен кемінде 65 (алпыс бес)* пайызға баламалы бағаға/балға қамтамасыз етуге.</w:t>
      </w:r>
    </w:p>
    <w:bookmarkEnd w:id="19"/>
    <w:bookmarkStart w:name="z21" w:id="20"/>
    <w:p>
      <w:pPr>
        <w:spacing w:after="0"/>
        <w:ind w:left="0"/>
        <w:jc w:val="both"/>
      </w:pPr>
      <w:r>
        <w:rPr>
          <w:rFonts w:ascii="Times New Roman"/>
          <w:b w:val="false"/>
          <w:i w:val="false"/>
          <w:color w:val="000000"/>
          <w:sz w:val="28"/>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bookmarkEnd w:id="20"/>
    <w:bookmarkStart w:name="z22" w:id="21"/>
    <w:p>
      <w:pPr>
        <w:spacing w:after="0"/>
        <w:ind w:left="0"/>
        <w:jc w:val="both"/>
      </w:pPr>
      <w:r>
        <w:rPr>
          <w:rFonts w:ascii="Times New Roman"/>
          <w:b w:val="false"/>
          <w:i w:val="false"/>
          <w:color w:val="000000"/>
          <w:sz w:val="28"/>
        </w:rPr>
        <w:t>
      ескерту мынадай редакцияда жазылсын:</w:t>
      </w:r>
    </w:p>
    <w:bookmarkEnd w:id="21"/>
    <w:bookmarkStart w:name="z23" w:id="22"/>
    <w:p>
      <w:pPr>
        <w:spacing w:after="0"/>
        <w:ind w:left="0"/>
        <w:jc w:val="both"/>
      </w:pPr>
      <w:r>
        <w:rPr>
          <w:rFonts w:ascii="Times New Roman"/>
          <w:b w:val="false"/>
          <w:i w:val="false"/>
          <w:color w:val="000000"/>
          <w:sz w:val="28"/>
        </w:rPr>
        <w:t>
      "*Ескерту: Ирландия Республикасы, Аустралия, Ұлыбритания мен Солтүстік Ирландия Құрама Корольдігі үшін үлгерім көрсеткіші кемінде 55 (елу бес) пайыз.";</w:t>
      </w:r>
    </w:p>
    <w:bookmarkEnd w:id="22"/>
    <w:bookmarkStart w:name="z24" w:id="23"/>
    <w:p>
      <w:pPr>
        <w:spacing w:after="0"/>
        <w:ind w:left="0"/>
        <w:jc w:val="both"/>
      </w:pPr>
      <w:r>
        <w:rPr>
          <w:rFonts w:ascii="Times New Roman"/>
          <w:b w:val="false"/>
          <w:i w:val="false"/>
          <w:color w:val="000000"/>
          <w:sz w:val="28"/>
        </w:rPr>
        <w:t>
      көрсетілген бұйрықпен бекітілген Резидентурада оқу үшін оқуды ұйымдастыруға (өз бетімен түскендер санаты бойынша конкурсқа қатысқан тұлғалар үшін) арналған үлгілік шартта:</w:t>
      </w:r>
    </w:p>
    <w:bookmarkEnd w:id="23"/>
    <w:bookmarkStart w:name="z25" w:id="24"/>
    <w:p>
      <w:pPr>
        <w:spacing w:after="0"/>
        <w:ind w:left="0"/>
        <w:jc w:val="both"/>
      </w:pPr>
      <w:r>
        <w:rPr>
          <w:rFonts w:ascii="Times New Roman"/>
          <w:b w:val="false"/>
          <w:i w:val="false"/>
          <w:color w:val="000000"/>
          <w:sz w:val="28"/>
        </w:rPr>
        <w:t>
      2.3.8-тармақ мынадай редакцияда жазылсын:</w:t>
      </w:r>
    </w:p>
    <w:bookmarkEnd w:id="24"/>
    <w:bookmarkStart w:name="z26" w:id="25"/>
    <w:p>
      <w:pPr>
        <w:spacing w:after="0"/>
        <w:ind w:left="0"/>
        <w:jc w:val="both"/>
      </w:pPr>
      <w:r>
        <w:rPr>
          <w:rFonts w:ascii="Times New Roman"/>
          <w:b w:val="false"/>
          <w:i w:val="false"/>
          <w:color w:val="000000"/>
          <w:sz w:val="28"/>
        </w:rPr>
        <w:t>
      "2.3.8. Оқу сабақтарына қатысуға, Оқу орны белгілеген мерзімде тапсырмалардың барлық түрлерін орындауға, бекітілген Оқу жоспарымен көзделген сынақтарды, емтихандарды және бақылаудың өзге де түрлерін уақтылы тапсыруға, оқу процесінде Оқу орны белгілеген әрбір аралық оқу кезеңінің (семестр, триместр немесе оқу жылы) қорытындысы бойынша академиялық үлгерімді Оқу орнының бағалау жүйесіне сәйкес анықталатын үлгерімнің ең көп көрсеткішінен кемінде 65 (алпыс бес)* пайызға баламалы бағаға/балға қамтамасыз етуге.";</w:t>
      </w:r>
    </w:p>
    <w:bookmarkEnd w:id="25"/>
    <w:bookmarkStart w:name="z27" w:id="26"/>
    <w:p>
      <w:pPr>
        <w:spacing w:after="0"/>
        <w:ind w:left="0"/>
        <w:jc w:val="both"/>
      </w:pPr>
      <w:r>
        <w:rPr>
          <w:rFonts w:ascii="Times New Roman"/>
          <w:b w:val="false"/>
          <w:i w:val="false"/>
          <w:color w:val="000000"/>
          <w:sz w:val="28"/>
        </w:rPr>
        <w:t>
      ескерту мынадай редакцияда жазылсын:</w:t>
      </w:r>
    </w:p>
    <w:bookmarkEnd w:id="26"/>
    <w:bookmarkStart w:name="z28" w:id="27"/>
    <w:p>
      <w:pPr>
        <w:spacing w:after="0"/>
        <w:ind w:left="0"/>
        <w:jc w:val="both"/>
      </w:pPr>
      <w:r>
        <w:rPr>
          <w:rFonts w:ascii="Times New Roman"/>
          <w:b w:val="false"/>
          <w:i w:val="false"/>
          <w:color w:val="000000"/>
          <w:sz w:val="28"/>
        </w:rPr>
        <w:t>
      "*Ескерту: Ирландия Республикасы, Аустралия, Ұлыбритания мен Солтүстік Ирландия Құрама Корольдігі үшін үлгерім көрсеткіші кемінде 55 (елу бес) пайыз.";</w:t>
      </w:r>
    </w:p>
    <w:bookmarkEnd w:id="27"/>
    <w:bookmarkStart w:name="z29" w:id="28"/>
    <w:p>
      <w:pPr>
        <w:spacing w:after="0"/>
        <w:ind w:left="0"/>
        <w:jc w:val="both"/>
      </w:pPr>
      <w:r>
        <w:rPr>
          <w:rFonts w:ascii="Times New Roman"/>
          <w:b w:val="false"/>
          <w:i w:val="false"/>
          <w:color w:val="000000"/>
          <w:sz w:val="28"/>
        </w:rPr>
        <w:t>
      көрсетілген бұйрықпен бекітілген PhD докторы, доктор бейіні бойынша доктор дәрежесін алу үшін оқуды ұйымдастыруға (өз бетімен түскендер санаты бойынша конкурсқа қатысқан тұлғалар үшін) арналған үлгілік шартта:</w:t>
      </w:r>
    </w:p>
    <w:bookmarkEnd w:id="28"/>
    <w:bookmarkStart w:name="z30" w:id="29"/>
    <w:p>
      <w:pPr>
        <w:spacing w:after="0"/>
        <w:ind w:left="0"/>
        <w:jc w:val="both"/>
      </w:pPr>
      <w:r>
        <w:rPr>
          <w:rFonts w:ascii="Times New Roman"/>
          <w:b w:val="false"/>
          <w:i w:val="false"/>
          <w:color w:val="000000"/>
          <w:sz w:val="28"/>
        </w:rPr>
        <w:t>
      2.3.8-тармақ мынадай редакцияда жазылсын:</w:t>
      </w:r>
    </w:p>
    <w:bookmarkEnd w:id="29"/>
    <w:bookmarkStart w:name="z31" w:id="30"/>
    <w:p>
      <w:pPr>
        <w:spacing w:after="0"/>
        <w:ind w:left="0"/>
        <w:jc w:val="both"/>
      </w:pPr>
      <w:r>
        <w:rPr>
          <w:rFonts w:ascii="Times New Roman"/>
          <w:b w:val="false"/>
          <w:i w:val="false"/>
          <w:color w:val="000000"/>
          <w:sz w:val="28"/>
        </w:rPr>
        <w:t>
      "2.3.8. Оқу сабақтарына қатысуға, Оқу орны белгілеген мерзімде тапсырмалардың барлық түрлерін орындауға, бекітілген жеке Оқу жоспарымен көзделген сынақтарды, емтихандарды және бақылаудың өзге де түрлерін уақтылы тапсыруға, оқу процесінде Оқу орны белгілеген әрбір аралық оқу кезеңінің (семестр, триместр немесе оқу жылы) қорытындысы бойынша академиялық үлгерімді Оқу орнының бағалау жүйесіне сәйкес анықталатын үлгерімнің ең көп көрсеткішінен кемінде 65 (алпыс бес)* пайызға баламалы бағаға/балға қамтамасыз етуге.";</w:t>
      </w:r>
    </w:p>
    <w:bookmarkEnd w:id="30"/>
    <w:bookmarkStart w:name="z32" w:id="31"/>
    <w:p>
      <w:pPr>
        <w:spacing w:after="0"/>
        <w:ind w:left="0"/>
        <w:jc w:val="both"/>
      </w:pPr>
      <w:r>
        <w:rPr>
          <w:rFonts w:ascii="Times New Roman"/>
          <w:b w:val="false"/>
          <w:i w:val="false"/>
          <w:color w:val="000000"/>
          <w:sz w:val="28"/>
        </w:rPr>
        <w:t>
      ескерту мынадай редакцияда жазылсын:</w:t>
      </w:r>
    </w:p>
    <w:bookmarkEnd w:id="31"/>
    <w:bookmarkStart w:name="z33" w:id="32"/>
    <w:p>
      <w:pPr>
        <w:spacing w:after="0"/>
        <w:ind w:left="0"/>
        <w:jc w:val="both"/>
      </w:pPr>
      <w:r>
        <w:rPr>
          <w:rFonts w:ascii="Times New Roman"/>
          <w:b w:val="false"/>
          <w:i w:val="false"/>
          <w:color w:val="000000"/>
          <w:sz w:val="28"/>
        </w:rPr>
        <w:t>
      "*Ескерту: Ирландия Республикасы, Аустралия, Ұлыбритания мен Солтүстік Ирландия Құрама Корольдігі үшін үлгерім көрсеткіші кемінде 55 (елу бес) пайыз.".</w:t>
      </w:r>
    </w:p>
    <w:bookmarkEnd w:id="32"/>
    <w:bookmarkStart w:name="z34" w:id="33"/>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(Н.А.Байжанов) белгіленген заңнамалық тәртіппен:</w:t>
      </w:r>
    </w:p>
    <w:bookmarkEnd w:id="33"/>
    <w:bookmarkStart w:name="z35"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36" w:id="3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күнтізбелік он күн ішінде осы бұйрықтың көшірмесін ресми жариялау үшін мерзімді баспа басылымдарына,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35"/>
    <w:bookmarkStart w:name="z37" w:id="36"/>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орналастыруды қамтамасыз етсін.</w:t>
      </w:r>
    </w:p>
    <w:bookmarkEnd w:id="36"/>
    <w:bookmarkStart w:name="z38" w:id="3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37"/>
    <w:bookmarkStart w:name="z39" w:id="3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маусымдағы</w:t>
            </w:r>
            <w:r>
              <w:br/>
            </w:r>
            <w:r>
              <w:rPr>
                <w:rFonts w:ascii="Times New Roman"/>
                <w:b w:val="false"/>
                <w:i w:val="false"/>
                <w:color w:val="000000"/>
                <w:sz w:val="20"/>
              </w:rPr>
              <w:t>№ 257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 1-қосымша</w:t>
            </w:r>
          </w:p>
        </w:tc>
      </w:tr>
    </w:tbl>
    <w:bookmarkStart w:name="z67" w:id="39"/>
    <w:p>
      <w:pPr>
        <w:spacing w:after="0"/>
        <w:ind w:left="0"/>
        <w:jc w:val="left"/>
      </w:pPr>
      <w:r>
        <w:rPr>
          <w:rFonts w:ascii="Times New Roman"/>
          <w:b/>
          <w:i w:val="false"/>
          <w:color w:val="000000"/>
        </w:rPr>
        <w:t xml:space="preserve"> Елдер бөлінісінде "Болашақ" халықаралық стипендиясының көлемін анықтау үшін шығыс нормалары</w:t>
      </w:r>
    </w:p>
    <w:bookmarkEnd w:id="39"/>
    <w:p>
      <w:pPr>
        <w:spacing w:after="0"/>
        <w:ind w:left="0"/>
        <w:jc w:val="both"/>
      </w:pPr>
      <w:r>
        <w:rPr>
          <w:rFonts w:ascii="Times New Roman"/>
          <w:b w:val="false"/>
          <w:i w:val="false"/>
          <w:color w:val="000000"/>
          <w:sz w:val="28"/>
        </w:rPr>
        <w:t>
      1. Тұруға, тамақтануға және оқу әдебиеттерін сатып алуға арналған шығыс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484"/>
        <w:gridCol w:w="1373"/>
        <w:gridCol w:w="1296"/>
        <w:gridCol w:w="1189"/>
        <w:gridCol w:w="1189"/>
        <w:gridCol w:w="1190"/>
        <w:gridCol w:w="1038"/>
        <w:gridCol w:w="1039"/>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 халықаралық стипендиясы иегерлерінің оқу/тағылымдама процесінде тұруға арналған шығыс нормалары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тамақтануға арналған шығыс нормалары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иегерлерінің оқу/тағылымдама процесінде оқу әдебиеттерін сатып алу бойынша шығыс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жоғары арнаулы білім (оқу жылы)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клиникалық ординатура/резид ентура (оқу жылы)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(оқу жылы)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магистратура алдындағы дайындық (ай)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 (ай)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Алабама, Арканзас, Индиана, Вирджиния, Висконсин, Батыс Вирджиния, Канзас, Кентукки, Миссисипи, Миссури, Небраска, Огайо, Оклахома, Орегон, Солтүстік Дакота, Солтүстік Каролина, Теннесси, Оңтүстік Дакота, Оңтүстік Каролина штаттары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Айдахо, Аризона, Вайоминг, Вермонт, Делавэр, Луизиана, Монтана, Мэн, Невада, Нью-Мексико, Техас, Юта штаттары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Вашингтон, Джорджия, Колорадо, Мичиган, Нью-Йорк, Нью-Хэмпшир, Пенсильвания штаттары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Гавайи, Миннесота штаттары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Коннектикут, Массачусетс, Мэриленд, Нью-Джерси, Род-Айленд, Флорида, Колумбия Федеративтік округы штаттары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штаты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Бруклин, Кембридж, Медфорд, Нью-Йорк, Сан-Франциско қалалары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Қазақстан Республикасында тілдік курстардан өту үшін.</w:t>
      </w:r>
    </w:p>
    <w:p>
      <w:pPr>
        <w:spacing w:after="0"/>
        <w:ind w:left="0"/>
        <w:jc w:val="both"/>
      </w:pPr>
      <w:r>
        <w:rPr>
          <w:rFonts w:ascii="Times New Roman"/>
          <w:b w:val="false"/>
          <w:i w:val="false"/>
          <w:color w:val="000000"/>
          <w:sz w:val="28"/>
        </w:rPr>
        <w:t>
      2. Өзге де шығыс нормалары:</w:t>
      </w:r>
    </w:p>
    <w:p>
      <w:pPr>
        <w:spacing w:after="0"/>
        <w:ind w:left="0"/>
        <w:jc w:val="both"/>
      </w:pPr>
      <w:r>
        <w:rPr>
          <w:rFonts w:ascii="Times New Roman"/>
          <w:b w:val="false"/>
          <w:i w:val="false"/>
          <w:color w:val="000000"/>
          <w:sz w:val="28"/>
        </w:rPr>
        <w:t>
      визаны рәсімдеу, ұзарту (консулдық жинақ), виза (консулдық жинақты) рәсімдеу үшін Елшіліктің талабы бойынша міндетті көрсетілетін қызметтер;</w:t>
      </w:r>
    </w:p>
    <w:p>
      <w:pPr>
        <w:spacing w:after="0"/>
        <w:ind w:left="0"/>
        <w:jc w:val="both"/>
      </w:pPr>
      <w:r>
        <w:rPr>
          <w:rFonts w:ascii="Times New Roman"/>
          <w:b w:val="false"/>
          <w:i w:val="false"/>
          <w:color w:val="000000"/>
          <w:sz w:val="28"/>
        </w:rPr>
        <w:t>
      шетелдік жоғары оқу орындарына 5-тен (бестен) аспайтын сауалнама нысанын ресімдеу және беру;</w:t>
      </w:r>
    </w:p>
    <w:p>
      <w:pPr>
        <w:spacing w:after="0"/>
        <w:ind w:left="0"/>
        <w:jc w:val="both"/>
      </w:pPr>
      <w:r>
        <w:rPr>
          <w:rFonts w:ascii="Times New Roman"/>
          <w:b w:val="false"/>
          <w:i w:val="false"/>
          <w:color w:val="000000"/>
          <w:sz w:val="28"/>
        </w:rPr>
        <w:t>
      қабылдаушы елдің уәкілетті органдарында және шетелдік жоғары оқу орындарында стипендиаттардың тіркелуі;</w:t>
      </w:r>
    </w:p>
    <w:p>
      <w:pPr>
        <w:spacing w:after="0"/>
        <w:ind w:left="0"/>
        <w:jc w:val="both"/>
      </w:pPr>
      <w:r>
        <w:rPr>
          <w:rFonts w:ascii="Times New Roman"/>
          <w:b w:val="false"/>
          <w:i w:val="false"/>
          <w:color w:val="000000"/>
          <w:sz w:val="28"/>
        </w:rPr>
        <w:t>
      шет тілін білу деңгейін анықтауға бір тестілеуді қоса алғанда, Шетелде кадрлар даярлау жөніндегі республикалық комиссияның шешімі бойынша өтуі қажет болған жағдайда тілдік курстар;</w:t>
      </w:r>
    </w:p>
    <w:p>
      <w:pPr>
        <w:spacing w:after="0"/>
        <w:ind w:left="0"/>
        <w:jc w:val="both"/>
      </w:pPr>
      <w:r>
        <w:rPr>
          <w:rFonts w:ascii="Times New Roman"/>
          <w:b w:val="false"/>
          <w:i w:val="false"/>
          <w:color w:val="000000"/>
          <w:sz w:val="28"/>
        </w:rPr>
        <w:t>
      академиялық оқуға түсу үшін шетелдік жоғары оқу орындарының талаптары бойынша дайындықтың академиялық және техникалық деңгейін анықтау бойынша пәндік емтихандарды бір реттен көп емес тапсыру;</w:t>
      </w:r>
    </w:p>
    <w:p>
      <w:pPr>
        <w:spacing w:after="0"/>
        <w:ind w:left="0"/>
        <w:jc w:val="both"/>
      </w:pPr>
      <w:r>
        <w:rPr>
          <w:rFonts w:ascii="Times New Roman"/>
          <w:b w:val="false"/>
          <w:i w:val="false"/>
          <w:color w:val="000000"/>
          <w:sz w:val="28"/>
        </w:rPr>
        <w:t>
      стипендиаттың академиялық оқуға, тілдік курстарға, магистратура алдындағы дайындық курстарына түсу кезінде, сондай-ақ тілдік және магистратура алдындағы дайындық, академиялық оқу, тағылымдама процесінде қажетті шетелдік жоғары оқу орындарының, тағылымдамаларды, магистратура алдындағы дайындықты өткізуді жүзеге асыратын шетелдік ұйымның (бұдан әрі – шетелдік ұйым), тілдік курстардың (бұдан әрі – тілдік мектептер) талаптары бойынша міндетті қызметтер;</w:t>
      </w:r>
    </w:p>
    <w:p>
      <w:pPr>
        <w:spacing w:after="0"/>
        <w:ind w:left="0"/>
        <w:jc w:val="both"/>
      </w:pPr>
      <w:r>
        <w:rPr>
          <w:rFonts w:ascii="Times New Roman"/>
          <w:b w:val="false"/>
          <w:i w:val="false"/>
          <w:color w:val="000000"/>
          <w:sz w:val="28"/>
        </w:rPr>
        <w:t>
      тілдік курстардан, магистратура алдындағы дайындықтан өту, академиялық оқу, тағылымдамадан өту елдерінің және/немесе шетелдік жоғары оқу орнының, тілдік мектептің, шетелдік ұйымның талаптары бойынша міндетті медициналық тексеріс;</w:t>
      </w:r>
    </w:p>
    <w:p>
      <w:pPr>
        <w:spacing w:after="0"/>
        <w:ind w:left="0"/>
        <w:jc w:val="both"/>
      </w:pPr>
      <w:r>
        <w:rPr>
          <w:rFonts w:ascii="Times New Roman"/>
          <w:b w:val="false"/>
          <w:i w:val="false"/>
          <w:color w:val="000000"/>
          <w:sz w:val="28"/>
        </w:rPr>
        <w:t>
      стипендиаттың банктік карточкасын шығару, әрекет ету мерзімінің аяқталуы бойынша оны қайта шығару және оған қызмет көрсету;</w:t>
      </w:r>
    </w:p>
    <w:p>
      <w:pPr>
        <w:spacing w:after="0"/>
        <w:ind w:left="0"/>
        <w:jc w:val="both"/>
      </w:pPr>
      <w:r>
        <w:rPr>
          <w:rFonts w:ascii="Times New Roman"/>
          <w:b w:val="false"/>
          <w:i w:val="false"/>
          <w:color w:val="000000"/>
          <w:sz w:val="28"/>
        </w:rPr>
        <w:t>
      шетелдік жоғары оқу орындарының, тілдік мектептер немесе шет мемлекеттердің уәкілетті органдары айқындайтын шетелдік ұйымдардың (бұдан әрі – шетелдік әріптестер) стипендиаттың үлгерімі (транскрипт) туралы ресми құжаттарды ұсынуы, шетелдік студенттерге арналған жазатайым жағдайлардан, аурудың кенеттен туындауынан медициналық сақтандыру, шетелдік әріптестердің академиялық оқуды, тілдік курстарды, магистратура алдындағы дайындықты, тағылымдаманы ұйымдастыру бойынша қызмет көрсету шарттары бойынша өз міндеттемелерін орындауына байланысты шығыс нормалары.</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жүргізіледі.</w:t>
      </w:r>
    </w:p>
    <w:p>
      <w:pPr>
        <w:spacing w:after="0"/>
        <w:ind w:left="0"/>
        <w:jc w:val="both"/>
      </w:pPr>
      <w:r>
        <w:rPr>
          <w:rFonts w:ascii="Times New Roman"/>
          <w:b w:val="false"/>
          <w:i w:val="false"/>
          <w:color w:val="000000"/>
          <w:sz w:val="28"/>
        </w:rPr>
        <w:t>
      3. "Болашақ" халықаралық стипендиясы тағайындалғаннан кейін академиялық оқу немесе тілдік курстан, магистратура алдындағы дайындықтан, тағылымдамадан өту басталуына дейін күнтізбелік 15 күннен ерте емес Қазақстан Республикасында тұратын жерінен академиялық оқу, тілдік курстардан, магистратура алдындағы дайындықтан, тағылымдамадан өту орнына дейін бару және тілдік курстар, магистратура алдындағы дайындық, академиялық оқу немесе тағылымдамадан өту аяқталғаннан кейін күнтізбелік 15 күннен кешіктірілмей кері бағытта жол жүру, академиялық оқу 1 (бір) оқу жылынан ұзақ болған жағдайда, Қазақстан Республикасында тұратын жерінен оқитын жеріне дейін оқудың әрбір оқу жылы басталуына дейін күнтізбелік 15 күннен ерте емес және кері бағытта жол жүру оқудың әрбір оқу жылы аяқталғаннан кейін күнтізбелік 15 күннен кешіктірілмей, сондай-ақ Қазақстан Республикасында визаны ресімдеу не ұзарту қажет болған жағдайда академиялық оқу, тағылымдамадан, тілдік курстардан, магистратура алдындағы дайындықтан өту орнынан және кері бағытта жол жүру бойынша шығыс нормалары.</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жүк тасымалдау ақысын төлеусіз,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күнтізбелік 5 күннен аспауы қажет) купе вагоны (жүрдек поездардың жұмсақ дивандары төмен орналасқан, қалпын реттейтін құрылғысымен бірге жұмсақ креслолары бар (СВ), сондай-ақ "Турист" және "Бизнес" класындағы 2 орындық купелі вагондарды қоспағанда) тарифінен жоғары емес теміржол көлігін пайдалану үшін сол аймақта қолданыстағы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пайдалану үшін (жол жүру уақыты күнтізбелік 5 күннен аспауы қажет),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Стипендияны есептеу стипендиаттың нақты тұрған жерінің шығыс нормалары бойынша жүргізіледі. Егер стипендиат тілдік курстар, магистратура алдындағы дайындық, академиялық оқу (практика, зерттеу немесе бекітілген оқу жоспарында/жеке оқу жоспарында көзделген басқа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бекітілген нормативі бойынша осындай норматив елдер бөлінісіндегі шығыс нормаларының бекітілген тізімінде болса, жүргізіледі. Норматив болмаған жағдайда, есептеу тағайындау елі бойынша жүргізіледі.</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 / білім беру ұйымының академиялық күнтізбесіне, шақыру хатына (алғаш рет шығатындар үшін), студенттік визаны рәсімдеу үшін иммиграциялық емес нысандарға (DS-2019, 1-20), тағылымдамадан өтудің бекітілген бағдарламасына, бекітілген оқу жоспарына / жеке оқу жоспарына (академиялық оқуын жалғастыруға шығатындар үшін) сәйкес оқу елінде нақты оқудың, тағылымдамадан, тілдік курстардан, магистратура алдындағы дайындықтан өтудің, бірақ оқуды / 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Академиялық оқудың, тағылымдамадан, тілдік курстардан, магистратура алдындағы дайындықтан өтудің бірінші айы және академиялық оқудың, тағылымдамадан, тілдік курстардан, магистратура алдындағы дайындықтан өтудің соңғы айы күндерінің жалпы саны күнтізбелік отыз немесе одан кем күнді құраса, онда төлем академиялық оқудың, тағылымдамадан, тілдік курстардан, магистратура алдындағы дайындықтан өтудің бірінші немесе соңғы айында жүзеге асырылады.</w:t>
      </w:r>
    </w:p>
    <w:p>
      <w:pPr>
        <w:spacing w:after="0"/>
        <w:ind w:left="0"/>
        <w:jc w:val="both"/>
      </w:pPr>
      <w:r>
        <w:rPr>
          <w:rFonts w:ascii="Times New Roman"/>
          <w:b w:val="false"/>
          <w:i w:val="false"/>
          <w:color w:val="000000"/>
          <w:sz w:val="28"/>
        </w:rPr>
        <w:t xml:space="preserve">
      Оқу кезеңінің бірінші немесе соңғы айының оқу күндерінің саны күнтізбелік үш күннен аспаса, онда осы айлар үшін төлем жасалмайды. </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магистратура алдындағы дайындықтан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бекітілген нормаларға сәйкес ведомость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both"/>
      </w:pPr>
      <w:r>
        <w:rPr>
          <w:rFonts w:ascii="Times New Roman"/>
          <w:b w:val="false"/>
          <w:i w:val="false"/>
          <w:color w:val="000000"/>
          <w:sz w:val="28"/>
        </w:rPr>
        <w:t>
      "Болашақ" халықаралық стипендиясы иегерлерінің жоғары арнаулы білім алу, клиникалық ординатурада, аспирантурада оқу үшін "бакалавриат" бағдарламасы бойынша оқу процесінде оқу әдебиеттерін сатып алу бойынша шығыс нормалары 2012 жылға дейінгі "Болашақ" халықаралық стипендиясын тағайындау конкурсына қатысқан стипендия иегерлеріне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