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2c754" w14:textId="ec2c7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жұмыстарды, көрсетілетін қызметтерді өткізу кезінде жүзеге асырылатын ақшалай есеп айырысулар туралы деректерді тіркеу және (немесе) беру функциясы бар бақылау-касса машиналарынан мәліметтерді қабылдау, сақтау, сондай-ақ оларды фискалдық деректер операторының мемлекеттік кірістер органдарына беру қағидаларын бекіту туралы" Қазақстан Республикасы Қаржы министрінің 2015 жылғы 27 ақпандағы № 135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30 наурыздағы № 205 бұйрығы. Қазақстан Республикасының Әділет министрлігінде 2017 жылғы 27 сәуірде № 15069 болып тіркелді. Күші жойылды - Қазақстан Республикасы Қаржы министрінің 2018 жылғы 16 ақпандағы № 208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16.02.2018 </w:t>
      </w:r>
      <w:r>
        <w:rPr>
          <w:rFonts w:ascii="Times New Roman"/>
          <w:b w:val="false"/>
          <w:i w:val="false"/>
          <w:color w:val="ff0000"/>
          <w:sz w:val="28"/>
        </w:rPr>
        <w:t>№ 208</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w:t>
      </w:r>
      <w:r>
        <w:rPr>
          <w:rFonts w:ascii="Times New Roman"/>
          <w:b/>
          <w:i w:val="false"/>
          <w:color w:val="000000"/>
          <w:sz w:val="28"/>
        </w:rPr>
        <w:t>РАМЫН:</w:t>
      </w:r>
    </w:p>
    <w:bookmarkEnd w:id="0"/>
    <w:bookmarkStart w:name="z2" w:id="1"/>
    <w:p>
      <w:pPr>
        <w:spacing w:after="0"/>
        <w:ind w:left="0"/>
        <w:jc w:val="both"/>
      </w:pPr>
      <w:r>
        <w:rPr>
          <w:rFonts w:ascii="Times New Roman"/>
          <w:b w:val="false"/>
          <w:i w:val="false"/>
          <w:color w:val="000000"/>
          <w:sz w:val="28"/>
        </w:rPr>
        <w:t xml:space="preserve">
      1. "Тауарларды, жұмыстарды, көрсетілетін қызметтерді өткізу кезінде жүзеге асырылатын ақшалай есеп айырысулар туралы деректерді тіркеу және (немесе) беру функциясы бар бақылау-касса машиналарынан мәліметтерді қабылдау, сақтау, сондай-ақ оларды фискалдық деректер операторының мемлекеттік кірістер органдарына беру қағидаларын бекіту туралы" Қазақстан Республикасы Қаржы министрінің 2015 жылғы 27 ақпандағы № 135 </w:t>
      </w:r>
      <w:r>
        <w:rPr>
          <w:rFonts w:ascii="Times New Roman"/>
          <w:b w:val="false"/>
          <w:i w:val="false"/>
          <w:color w:val="000000"/>
          <w:sz w:val="28"/>
        </w:rPr>
        <w:t>бұйрығына</w:t>
      </w:r>
      <w:r>
        <w:rPr>
          <w:rFonts w:ascii="Times New Roman"/>
          <w:b w:val="false"/>
          <w:i w:val="false"/>
          <w:color w:val="000000"/>
          <w:sz w:val="28"/>
        </w:rPr>
        <w:t xml:space="preserve"> (Нормативтік актілерді мемлекеттік тіркеу тізілімінде № 10665 болып тіркелген, "Әділет" ақпараттық-құқықтық жүйесінде 2015 жылғы 4 мамырда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Тауарларды, жұмыстарды, көрсетілетін қызметтерді өткізу кезінде жүзеге асырылатын ақшалай есеп айырысулар туралы деректерді тіркеу және (немесе) беру функциясы бар бақылау-касса машиналарынан мәліметтерді қабылдау, сақтау, сондай-ақ оларды фискалдық деректер операторының мемлекеттік кірістер органдарына беру </w:t>
      </w:r>
      <w:r>
        <w:rPr>
          <w:rFonts w:ascii="Times New Roman"/>
          <w:b w:val="false"/>
          <w:i w:val="false"/>
          <w:color w:val="000000"/>
          <w:sz w:val="28"/>
        </w:rPr>
        <w:t>қағидаларына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9) тармақшасы</w:t>
      </w:r>
      <w:r>
        <w:rPr>
          <w:rFonts w:ascii="Times New Roman"/>
          <w:b w:val="false"/>
          <w:i w:val="false"/>
          <w:color w:val="000000"/>
          <w:sz w:val="28"/>
        </w:rPr>
        <w:t xml:space="preserve"> алып тасталсын.</w:t>
      </w:r>
    </w:p>
    <w:bookmarkEnd w:id="3"/>
    <w:bookmarkStart w:name="z5"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тәртіпте:</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бұйрықтың көшірмесін қағаз және электрондық түрде мемлекеттік тіркелген күннен бастап он күнтізбелік күн ішінде оны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6"/>
    <w:bookmarkStart w:name="z8" w:id="7"/>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