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1a03" w14:textId="36c1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Зырян ауданының бюджеті туралы" Зырян ауданының мәслихатының 2015 жылғы 23 желтоқсандағы № 52/2-V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2016 жылғы 29 қарашадағы № 10/2-VI шешімі. Шығыс Қазақстан облысының Әділет департаментінде 2016 жылғы 13 желтоқсанда № 4771 болып тіркелді. Күші жойылды - Шығыс Қазақстан облысы Зырян ауданы мәслихатының 2016 жылғы 23 желтоқсандағы № 11/2-VI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23.12.2016 № 11/2-VI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2016 жылғы 15 қарашадағы № 7/71-VІ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4743 тіркелген) негізінде, Зырян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Зырян ауданының бюджеті туралы" Зырян ауданының мәслихатының 2015 жылғы 23 желтоқсандағы № 52/2-V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4340 тіркелген, 2016 жылғы 21 қаңтардағы "Көктас таңы", "Пульс! Зыряновска" № 3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2016-2018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2016 жылға мынадай көлемдерде бекітілсін: </w:t>
      </w:r>
      <w:r>
        <w:br/>
      </w:r>
      <w:r>
        <w:rPr>
          <w:rFonts w:ascii="Times New Roman"/>
          <w:b w:val="false"/>
          <w:i w:val="false"/>
          <w:color w:val="000000"/>
          <w:sz w:val="28"/>
        </w:rPr>
        <w:t>
      1) кірістер – 6406770,7 мың теңге, соның ішінде:</w:t>
      </w:r>
      <w:r>
        <w:br/>
      </w:r>
      <w:r>
        <w:rPr>
          <w:rFonts w:ascii="Times New Roman"/>
          <w:b w:val="false"/>
          <w:i w:val="false"/>
          <w:color w:val="000000"/>
          <w:sz w:val="28"/>
        </w:rPr>
        <w:t>
      салықтық түсімдер – 2687757,0 мың теңге;</w:t>
      </w:r>
      <w:r>
        <w:br/>
      </w:r>
      <w:r>
        <w:rPr>
          <w:rFonts w:ascii="Times New Roman"/>
          <w:b w:val="false"/>
          <w:i w:val="false"/>
          <w:color w:val="000000"/>
          <w:sz w:val="28"/>
        </w:rPr>
        <w:t>
      салықтық емес түсімдер – 21329,0 мың теңге;</w:t>
      </w:r>
      <w:r>
        <w:br/>
      </w:r>
      <w:r>
        <w:rPr>
          <w:rFonts w:ascii="Times New Roman"/>
          <w:b w:val="false"/>
          <w:i w:val="false"/>
          <w:color w:val="000000"/>
          <w:sz w:val="28"/>
        </w:rPr>
        <w:t>
      негiзгi капиталды сатудан түсетiн түсiмдер – 81806,0 мың теңге;</w:t>
      </w:r>
      <w:r>
        <w:br/>
      </w:r>
      <w:r>
        <w:rPr>
          <w:rFonts w:ascii="Times New Roman"/>
          <w:b w:val="false"/>
          <w:i w:val="false"/>
          <w:color w:val="000000"/>
          <w:sz w:val="28"/>
        </w:rPr>
        <w:t>
      трансферттердің түсімдері – 3615878,7 мың теңге;</w:t>
      </w:r>
      <w:r>
        <w:br/>
      </w:r>
      <w:r>
        <w:rPr>
          <w:rFonts w:ascii="Times New Roman"/>
          <w:b w:val="false"/>
          <w:i w:val="false"/>
          <w:color w:val="000000"/>
          <w:sz w:val="28"/>
        </w:rPr>
        <w:t>
      2) шығыстар – 6452646,5 мың теңге;</w:t>
      </w:r>
      <w:r>
        <w:br/>
      </w:r>
      <w:r>
        <w:rPr>
          <w:rFonts w:ascii="Times New Roman"/>
          <w:b w:val="false"/>
          <w:i w:val="false"/>
          <w:color w:val="000000"/>
          <w:sz w:val="28"/>
        </w:rPr>
        <w:t>
      3) таза бюджеттік кредит беру – 10537,5 мың теңге, соның ішінде:</w:t>
      </w:r>
      <w:r>
        <w:br/>
      </w:r>
      <w:r>
        <w:rPr>
          <w:rFonts w:ascii="Times New Roman"/>
          <w:b w:val="false"/>
          <w:i w:val="false"/>
          <w:color w:val="000000"/>
          <w:sz w:val="28"/>
        </w:rPr>
        <w:t>
      бюджеттік кредиттер – 15942,5 мың теңге;</w:t>
      </w:r>
      <w:r>
        <w:br/>
      </w:r>
      <w:r>
        <w:rPr>
          <w:rFonts w:ascii="Times New Roman"/>
          <w:b w:val="false"/>
          <w:i w:val="false"/>
          <w:color w:val="000000"/>
          <w:sz w:val="28"/>
        </w:rPr>
        <w:t>
      бюджеттік кредиттерді өтеу – 5405,0 мың теңге;</w:t>
      </w:r>
      <w:r>
        <w:br/>
      </w:r>
      <w:r>
        <w:rPr>
          <w:rFonts w:ascii="Times New Roman"/>
          <w:b w:val="false"/>
          <w:i w:val="false"/>
          <w:color w:val="000000"/>
          <w:sz w:val="28"/>
        </w:rPr>
        <w:t xml:space="preserve">
      4) қаржы активтерімен жасалатын операциялар бойынша сальдо – 12100,0 мың теңге, соның ішінде: </w:t>
      </w:r>
      <w:r>
        <w:br/>
      </w:r>
      <w:r>
        <w:rPr>
          <w:rFonts w:ascii="Times New Roman"/>
          <w:b w:val="false"/>
          <w:i w:val="false"/>
          <w:color w:val="000000"/>
          <w:sz w:val="28"/>
        </w:rPr>
        <w:t>
      қаржы активтерін сатып алу – 12100,0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-68513,3 мың теңге;</w:t>
      </w:r>
      <w:r>
        <w:br/>
      </w:r>
      <w:r>
        <w:rPr>
          <w:rFonts w:ascii="Times New Roman"/>
          <w:b w:val="false"/>
          <w:i w:val="false"/>
          <w:color w:val="000000"/>
          <w:sz w:val="28"/>
        </w:rPr>
        <w:t>
      6) бюджет тапшылығын қаржыландыру (профицитін пайдалану) – 68513,3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 қосымшалары</w:t>
      </w:r>
      <w:r>
        <w:rPr>
          <w:rFonts w:ascii="Times New Roman"/>
          <w:b w:val="false"/>
          <w:i w:val="false"/>
          <w:color w:val="000000"/>
          <w:sz w:val="28"/>
        </w:rPr>
        <w:t xml:space="preserve"> осы шешімнің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Потапенко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10/2-VI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52/2-V шешіміне 1- қосымша</w:t>
            </w:r>
          </w:p>
        </w:tc>
      </w:tr>
    </w:tbl>
    <w:p>
      <w:pPr>
        <w:spacing w:after="0"/>
        <w:ind w:left="0"/>
        <w:jc w:val="left"/>
      </w:pPr>
      <w:r>
        <w:rPr>
          <w:rFonts w:ascii="Times New Roman"/>
          <w:b/>
          <w:i w:val="false"/>
          <w:color w:val="000000"/>
        </w:rPr>
        <w:t xml:space="preserve"> 2016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101"/>
        <w:gridCol w:w="1102"/>
        <w:gridCol w:w="5981"/>
        <w:gridCol w:w="3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Санаты</w:t>
            </w:r>
            <w:r>
              <w:br/>
            </w:r>
            <w:r>
              <w:rPr>
                <w:rFonts w:ascii="Times New Roman"/>
                <w:b w:val="false"/>
                <w:i w:val="false"/>
                <w:color w:val="000000"/>
                <w:sz w:val="20"/>
              </w:rPr>
              <w:t>
</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I.</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6406770,7</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2687757,0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988560,0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988560,0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700079,0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800199,0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481438,0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176610,0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175315,0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68471,0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81806,0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60558,0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60558,0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3615878,7</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3615878,7</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3615878,7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991"/>
        <w:gridCol w:w="1137"/>
        <w:gridCol w:w="1137"/>
        <w:gridCol w:w="5332"/>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Функциялдық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6452646,5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567076,0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421572,3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21742,8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20459,6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256238,5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255438,5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71991,3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3571736,3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516334,0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516334,0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2917643,3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2915679,0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2646321,0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367996,0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367996,0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101378,0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46093,0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46093,0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44308,0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үйымдастыру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48469,4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57304,7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89920,2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25078,7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314176,1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145847,1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145847,1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145847,1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104273,2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104273,2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78996,9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110019,2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73109,2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40566,9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21796,9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60446,4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60446,4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813283,4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813283,4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724302,4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724302,4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172695,8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172695,8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172695,8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153064,0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58010,8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xml:space="preserve">№ 10/2-VI шешіміне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52/2-V шешіміне </w:t>
            </w:r>
            <w:r>
              <w:br/>
            </w: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2016 жылға қаладағы аудан, аудандық маңызы бар қаланың, кент, ауыл,  ауылдық округ әкімінің қызметін қамтамасыз ету жөніндегі қызметтерге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2256"/>
        <w:gridCol w:w="7795"/>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44342,0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34054,9</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17154,9</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12565,8</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13475,3</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14798,0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255438,5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10/2-VI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52/2-V шешіміне 9 – қосымша</w:t>
            </w:r>
          </w:p>
        </w:tc>
      </w:tr>
    </w:tbl>
    <w:p>
      <w:pPr>
        <w:spacing w:after="0"/>
        <w:ind w:left="0"/>
        <w:jc w:val="left"/>
      </w:pPr>
      <w:r>
        <w:rPr>
          <w:rFonts w:ascii="Times New Roman"/>
          <w:b/>
          <w:i w:val="false"/>
          <w:color w:val="000000"/>
        </w:rPr>
        <w:t xml:space="preserve"> 2016 жылға аудандық маңызы бар қалаларда, кенттерде, ауылдарда, ауылдық округтерде автомобиль жолдарының жұмыс істеуін қамтамасыз етуге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648"/>
        <w:gridCol w:w="8044"/>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51872,2</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60446,4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10/2-VI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52/2-V шешіміне </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2016 жылға төлем көзінен салық салынбайтын табыстардан ұсталатын жеке табыс салығы бойынша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2493"/>
        <w:gridCol w:w="7089"/>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14293,0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Жаңа-Бұқтырма кентінің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12910,9</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w:t>
            </w: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33593,3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10/2-VI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52/2-V шешіміне </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2016 жылға жеке тұлғалардың мүлкiне салынатын салық бойынша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569"/>
        <w:gridCol w:w="6739"/>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10/2-VI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52/2-V шешіміне 12-қосымша</w:t>
            </w:r>
          </w:p>
        </w:tc>
      </w:tr>
    </w:tbl>
    <w:p>
      <w:pPr>
        <w:spacing w:after="0"/>
        <w:ind w:left="0"/>
        <w:jc w:val="left"/>
      </w:pPr>
      <w:r>
        <w:rPr>
          <w:rFonts w:ascii="Times New Roman"/>
          <w:b/>
          <w:i w:val="false"/>
          <w:color w:val="000000"/>
        </w:rPr>
        <w:t xml:space="preserve"> 2016 жылға елдi мекендер жерлерiне жеке тұлғалардан алынатын жер салығы бойынша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569"/>
        <w:gridCol w:w="6739"/>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10/2-VI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52/2-V шешіміне </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2016 жылға жеке тұлғалардан көлiк құралдарына салынатын салық бойынша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2364"/>
        <w:gridCol w:w="7182"/>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79405,0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2741,3</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1668,3</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10/2-VI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52/2-V шешіміне 14-қосымша</w:t>
            </w:r>
          </w:p>
        </w:tc>
      </w:tr>
    </w:tbl>
    <w:p>
      <w:pPr>
        <w:spacing w:after="0"/>
        <w:ind w:left="0"/>
        <w:jc w:val="left"/>
      </w:pPr>
      <w:r>
        <w:rPr>
          <w:rFonts w:ascii="Times New Roman"/>
          <w:b/>
          <w:i w:val="false"/>
          <w:color w:val="000000"/>
        </w:rPr>
        <w:t xml:space="preserve"> 2016 жылға заңды тұлғалардан көлiк құралдарына салынатын салық бойынша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2812"/>
        <w:gridCol w:w="7377"/>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4348,9</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10/2-VI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52/2-V шешіміне </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2016 жылға елдi мекендер жерлерiне заңды тұлғалардан және жеке кәсіпкерлерден алынатын жер салығы бойынша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568"/>
        <w:gridCol w:w="7804"/>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3957,4</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5266,0</w:t>
            </w: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