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d4d1" w14:textId="b32d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мемлекеттік көрсетілетін қызметтер регламенттерін бекіту туралы" Шығыс Қазақстан облысы әкімдігінің 2015 жылғы 16 қарашадағы № 300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24 қазандағы № 332 қаулысы. Шығыс Қазақстан облысының Әділет департаментінде 2016 жылғы 15 қарашада № 4737 болып тіркелді. Күші жойылды - Шығыс Қазақстан облысы әкімдігінің 2020 жылғы 26 наурыздағы № 97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Қазақстан Республикасы Ауыл шаруашылығы министрінің 2016 жылғы 19 қаңтардағы № 15 (Нормативтік құқықтық актілерді мемлекеттік тіркеу тізілімінде тіркелген нөмірі 13337)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"Тұқым шаруашылығы саласындағы мемлекеттік көрсетілетін қызметтер регламенттерін бекіту туралы" Шығыс Қазақстан облысы әкімдігінің 2015 жылғы 16 қарашадағы № 300 (Нормативтік құқықтық актілерді мемлекеттік тіркеу тізілімінде тіркелген нөмірі 4285, 2016 жылғы 25 қаңтардағы № 8 (17248) "Дидар", 2016 жылғы 23 қаңтардағы № 8 (19760)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2016 жылғы "24" қазандағы </w:t>
            </w:r>
            <w:r>
              <w:br/>
            </w:r>
            <w:r>
              <w:rPr>
                <w:rFonts w:ascii="Times New Roman"/>
                <w:b w:val="false"/>
                <w:i w:val="false"/>
                <w:color w:val="000000"/>
                <w:sz w:val="20"/>
              </w:rPr>
              <w:t>№ 332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16 қарашадағы </w:t>
            </w:r>
            <w:r>
              <w:br/>
            </w:r>
            <w:r>
              <w:rPr>
                <w:rFonts w:ascii="Times New Roman"/>
                <w:b w:val="false"/>
                <w:i w:val="false"/>
                <w:color w:val="000000"/>
                <w:sz w:val="20"/>
              </w:rPr>
              <w:t xml:space="preserve">№ 300 қаулысымен </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"Бірегей және элиталық тұқымдар, бiрiншi, екiншi және үшiншi көбейтілген тұқым өндiрушiлердi, тұқым өткізушілерді аттестаттау" мемлекеттiк көрсетілетін қызмет регламентi</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қызметін (бұдан әрі-мемлекеттік көрсетілетін қызмет) беруші облыстың жергілікті атқарушы органы (бұдан әрі – көрсетілетін қызметті беруші) болып табылады.</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Мемлекеттiк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аттестаттау туралы куәлік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электрондық.</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басшысының қолымен куәландырылады.</w:t>
      </w:r>
    </w:p>
    <w:bookmarkEnd w:id="3"/>
    <w:bookmarkStart w:name="z19"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0" w:id="5"/>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Қазақстан Республикасы Ауыл шаруашылығы министрінің 2015 жылғы 6 мамырдағы № 4-2/416 (Нормативтік құқықтық актілерді мемлекеттік тіркеу тізілімінде тіркелген нөмірі 11777) бұйрығымен бекітілген "Бірегей және элиталық тұқымдар, бiрiншi, екiншi және үшiншi көбейтілген тұқым өндiрушiлердi, тұқым өткізушілерді аттестаттау" мемлекеттiк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қоса бере отырып, көрсетілетін қызметті алушының (не сенімхат бойынша оның өкілінің) белгіленген нысандағы өтінішінің немесе ЭЦҚ-мен куәландырылған электрондық құжат нысанындағы сұрау салудың болуы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Мемлекеттiк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xml:space="preserve">
      </w:t>
      </w:r>
      <w:r>
        <w:rPr>
          <w:rFonts w:ascii="Times New Roman"/>
          <w:b w:val="false"/>
          <w:i w:val="false"/>
          <w:color w:val="000000"/>
          <w:sz w:val="28"/>
        </w:rPr>
        <w:t>1-іс-қимыл – көрсетілетін қызметті берушінің кеңсе қызметкерінің көрсетілетін қызметті алушының құжаттарын қабылдауы және тіркеуі, құжаттарды көрсетілетін қызметті берушінің басшысына беруі. Орындалу ұзақтығы – 20 (жиырма) минуттан артық емес;</w:t>
      </w:r>
      <w:r>
        <w:br/>
      </w:r>
      <w:r>
        <w:rPr>
          <w:rFonts w:ascii="Times New Roman"/>
          <w:b w:val="false"/>
          <w:i w:val="false"/>
          <w:color w:val="000000"/>
          <w:sz w:val="28"/>
        </w:rPr>
        <w:t xml:space="preserve">
      </w:t>
      </w:r>
      <w:r>
        <w:rPr>
          <w:rFonts w:ascii="Times New Roman"/>
          <w:b w:val="false"/>
          <w:i w:val="false"/>
          <w:color w:val="000000"/>
          <w:sz w:val="28"/>
        </w:rPr>
        <w:t>2-іс-қимыл – көрсетілетін қызметті берушінің басшысының құжаттарды қарауы, құжаттарды көрсетілетін қызметті берушінің қызметкеріне беруі. Орындалу ұзақтығы – 1 (бір) сағат ішінде;</w:t>
      </w:r>
      <w:r>
        <w:br/>
      </w:r>
      <w:r>
        <w:rPr>
          <w:rFonts w:ascii="Times New Roman"/>
          <w:b w:val="false"/>
          <w:i w:val="false"/>
          <w:color w:val="000000"/>
          <w:sz w:val="28"/>
        </w:rPr>
        <w:t xml:space="preserve">
      </w:t>
      </w:r>
      <w:r>
        <w:rPr>
          <w:rFonts w:ascii="Times New Roman"/>
          <w:b w:val="false"/>
          <w:i w:val="false"/>
          <w:color w:val="000000"/>
          <w:sz w:val="28"/>
        </w:rPr>
        <w:t xml:space="preserve">3-іс-қимыл – көрсетілетін қызметті берушінің қызметкері көрсетілетін қызметті алушының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тексереді және оларды аттестаттау комиссиясына қарауға береді. Ұсынылған құжаттардың толық болмау фактісі анықталған жағдайда көрсетілетін қызметті беруші өтінішті әрі қарай қараудан жазбаша дәлелді бас тартуды береді. Орындалу ұзақтығы – 1 (бір) жұмыс күнi;</w:t>
      </w:r>
      <w:r>
        <w:br/>
      </w:r>
      <w:r>
        <w:rPr>
          <w:rFonts w:ascii="Times New Roman"/>
          <w:b w:val="false"/>
          <w:i w:val="false"/>
          <w:color w:val="000000"/>
          <w:sz w:val="28"/>
        </w:rPr>
        <w:t xml:space="preserve">
      </w:t>
      </w:r>
      <w:r>
        <w:rPr>
          <w:rFonts w:ascii="Times New Roman"/>
          <w:b w:val="false"/>
          <w:i w:val="false"/>
          <w:color w:val="000000"/>
          <w:sz w:val="28"/>
        </w:rPr>
        <w:t>4-іс-қимыл – аттестаттау комиссиясы аттестаттауды жүргізеді және бірегей және элиталық тұқымдар, бiрiншi, екiншi және үшiншi көбейтілген тұқым өндiрушiлердi, тұқым өткізушілерді аттестаттау туралы шешім шығарады. Орындалу ұзақтығы – 4 (төрт) жұмыс күнi;</w:t>
      </w:r>
      <w:r>
        <w:br/>
      </w:r>
      <w:r>
        <w:rPr>
          <w:rFonts w:ascii="Times New Roman"/>
          <w:b w:val="false"/>
          <w:i w:val="false"/>
          <w:color w:val="000000"/>
          <w:sz w:val="28"/>
        </w:rPr>
        <w:t xml:space="preserve">
      </w:t>
      </w:r>
      <w:r>
        <w:rPr>
          <w:rFonts w:ascii="Times New Roman"/>
          <w:b w:val="false"/>
          <w:i w:val="false"/>
          <w:color w:val="000000"/>
          <w:sz w:val="28"/>
        </w:rPr>
        <w:t>5-іс-қимыл – көрсетілетін қызметті берушінің қызметкері аттестаттау комиссиясының отырысынан кейін жергілікті атқарушы органның қаулысының жобасын дайындайды. Орындалу ұзақтығы – 2 (екі) жұмыс күнi;</w:t>
      </w:r>
      <w:r>
        <w:br/>
      </w:r>
      <w:r>
        <w:rPr>
          <w:rFonts w:ascii="Times New Roman"/>
          <w:b w:val="false"/>
          <w:i w:val="false"/>
          <w:color w:val="000000"/>
          <w:sz w:val="28"/>
        </w:rPr>
        <w:t xml:space="preserve">
      </w:t>
      </w:r>
      <w:r>
        <w:rPr>
          <w:rFonts w:ascii="Times New Roman"/>
          <w:b w:val="false"/>
          <w:i w:val="false"/>
          <w:color w:val="000000"/>
          <w:sz w:val="28"/>
        </w:rPr>
        <w:t>6-іс-қимыл – жергілікті атқарушы орган қаулы қабылдайды. Орындалу ұзақтығы – 10 (он) жұмыс күнi;</w:t>
      </w:r>
      <w:r>
        <w:br/>
      </w:r>
      <w:r>
        <w:rPr>
          <w:rFonts w:ascii="Times New Roman"/>
          <w:b w:val="false"/>
          <w:i w:val="false"/>
          <w:color w:val="000000"/>
          <w:sz w:val="28"/>
        </w:rPr>
        <w:t xml:space="preserve">
      </w:t>
      </w:r>
      <w:r>
        <w:rPr>
          <w:rFonts w:ascii="Times New Roman"/>
          <w:b w:val="false"/>
          <w:i w:val="false"/>
          <w:color w:val="000000"/>
          <w:sz w:val="28"/>
        </w:rPr>
        <w:t>7-іс-қимыл – көрсетілетін қызметті берушінің қызметкері аттестаттау туралы куәлікті ресімдейді және көрсетілетін қызметті берушінің кеңсесіне береді. Орындалу ұзақтығы–2 (екі) жұмыс күнi;</w:t>
      </w:r>
      <w:r>
        <w:br/>
      </w:r>
      <w:r>
        <w:rPr>
          <w:rFonts w:ascii="Times New Roman"/>
          <w:b w:val="false"/>
          <w:i w:val="false"/>
          <w:color w:val="000000"/>
          <w:sz w:val="28"/>
        </w:rPr>
        <w:t xml:space="preserve">
      </w:t>
      </w:r>
      <w:r>
        <w:rPr>
          <w:rFonts w:ascii="Times New Roman"/>
          <w:b w:val="false"/>
          <w:i w:val="false"/>
          <w:color w:val="000000"/>
          <w:sz w:val="28"/>
        </w:rPr>
        <w:t>8-іс-қимыл – көрсетілетін қызметті берушінің кеңсе қызметкерінің көрсетілетін қызметті алушыға аттестаттау туралы куәлікті беруі.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мерзімі көрсетілетін қызметті берушіге, Мемлекеттік корпорацияға құжаттар топтамасын тапсырған күнінен бастап, сондай-ақ порталға жүгінген кезде – 20 (жиырма) жұмыс күні.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көрсетілетін қызметті алушының құжаттарын алған күнінен бастап екі жұмыс күні ішінде ұсынылған құжаттардың толықтығын тексеруге міндетті.</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болмау фактісі анықталған жағдайда көрсетілетін қызметті беруші көрсетілген мерзімдерде өтінішті әрі қарай қараудан жазбаша дәлелді бас тартады.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кезде қабылдау күні мемлекеттік қызметті көрсету мерзiмiне кірмейді.</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мемлекеттiк қызмет көрсету рәсімінің (іс-қимылының) нәтижесі көрсетілетін қызметті алушыға құжаттар топтамасын қабылдау күні мен уақыты көрсетіле отырып, тіркеу туралы қойылған белгі бар оның өтінішінің көшірмесін беру болып табылады. Көрсетілетін қызметті алушының тіркелген құжаттары осы регламенттің 5 тармағында көрсетілген 2-іс-қимылды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2-іс-қимылдың нәтижесі көрсетілетін қызметті берушінің басшысының бұрыштамасы болып табылады, ол осы регламенттің 5 тармағында көрсетілген 3-іс-қимылды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3-іс-қимылдың нәтижесі көрсетілетін қызметті алушының құжаттарын аттестаттау комиссиясының қарауына дайындау болып табылады, ол осы регламенттің 5 тармағында көрсетілген 4-іс-қимылды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4-іс-қимылдың нәтижесі бірегей және элиталық тұқымдар, бiрiншi, екiншi және үшiншi көбейтілген тұқым өндiрушiлердi, тұқым өткізушілерді аттестаттау туралы аттестаттау комиссиясының хаттамасы болып табылады, ол осы регламенттің 5 тармағында көрсетілген 5-іс-қимылды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5-іс-қимылдың нәтижесі жергілікті атқарушы органның дайындалған қаулысының жобасы болып табылады, ол осы регламенттің 5 тармағында көрсетілген 6-іс-қимылды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6-іс-қимылдың нәтижесі жергілікті атқарушы органның қабылданған қаулысы болып табылады, ол осы регламенттің 5 тармағында көрсетілген 7-іс-қимылды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7-іс-қимылдың нәтижесі ресімделген аттестаттау туралы куәлік болып табылады, ол осы регламенттің 5 тармағында көрсетілген 8-іс-қимылды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8-іс-қимылдың нәтижесі көрсетілетін қызметті берушінің кеңсе қызметкерінің көрсетілетін қызметті алушыға аттестаттау туралы куәлікті беруі болып табылады.</w:t>
      </w:r>
    </w:p>
    <w:bookmarkEnd w:id="5"/>
    <w:bookmarkStart w:name="z42"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 </w:t>
      </w:r>
    </w:p>
    <w:bookmarkEnd w:id="6"/>
    <w:bookmarkStart w:name="z43"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аттестаттау комиссиясы;</w:t>
      </w:r>
      <w:r>
        <w:br/>
      </w:r>
      <w:r>
        <w:rPr>
          <w:rFonts w:ascii="Times New Roman"/>
          <w:b w:val="false"/>
          <w:i w:val="false"/>
          <w:color w:val="000000"/>
          <w:sz w:val="28"/>
        </w:rPr>
        <w:t xml:space="preserve">
      </w:t>
      </w:r>
      <w:r>
        <w:rPr>
          <w:rFonts w:ascii="Times New Roman"/>
          <w:b w:val="false"/>
          <w:i w:val="false"/>
          <w:color w:val="000000"/>
          <w:sz w:val="28"/>
        </w:rPr>
        <w:t>4) жергілікті атқарушы орган;</w:t>
      </w:r>
      <w:r>
        <w:br/>
      </w:r>
      <w:r>
        <w:rPr>
          <w:rFonts w:ascii="Times New Roman"/>
          <w:b w:val="false"/>
          <w:i w:val="false"/>
          <w:color w:val="000000"/>
          <w:sz w:val="28"/>
        </w:rPr>
        <w:t xml:space="preserve">
      </w:t>
      </w:r>
      <w:r>
        <w:rPr>
          <w:rFonts w:ascii="Times New Roman"/>
          <w:b w:val="false"/>
          <w:i w:val="false"/>
          <w:color w:val="000000"/>
          <w:sz w:val="28"/>
        </w:rPr>
        <w:t>5) қызметкер.</w:t>
      </w:r>
      <w:r>
        <w:br/>
      </w:r>
      <w:r>
        <w:rPr>
          <w:rFonts w:ascii="Times New Roman"/>
          <w:b w:val="false"/>
          <w:i w:val="false"/>
          <w:color w:val="000000"/>
          <w:sz w:val="28"/>
        </w:rPr>
        <w:t xml:space="preserve">
      </w:t>
      </w:r>
      <w:r>
        <w:rPr>
          <w:rFonts w:ascii="Times New Roman"/>
          <w:b w:val="false"/>
          <w:i w:val="false"/>
          <w:color w:val="000000"/>
          <w:sz w:val="28"/>
        </w:rPr>
        <w:t>8. Мемлекеттiк қызмет көрсету үшін қажетті рәсiмдердің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қызметкерінің көрсетілетін қызметті алушының құжаттарын қабылдауы және тіркеуі, құжаттарды көрсетілетін қызметті берушінің басшысына беруі. Орындалу ұзақтығы – 20 (жиырма) минуттан артық емес;</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басшысының құжаттарды қарауы, құжаттарды көрсетілетін қызметті берушінің қызметкеріне беруі. Орындалу ұзақтығы – 1 (бір) сағат ішінде;</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қызметкері көрсетілетін қызметті алушының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тексереді және оларды аттестаттау комиссиясына қарауға береді. Ұсынылған құжаттардың толық болмау фактісі анықталған жағдайда көрсетілетін қызметті беруші өтінішті әрі қарай қараудан жазбаша дәлелді бас тартуды береді. Орындалу ұзақтығы – 1 (бір) жұмыс күнi;</w:t>
      </w:r>
      <w:r>
        <w:br/>
      </w:r>
      <w:r>
        <w:rPr>
          <w:rFonts w:ascii="Times New Roman"/>
          <w:b w:val="false"/>
          <w:i w:val="false"/>
          <w:color w:val="000000"/>
          <w:sz w:val="28"/>
        </w:rPr>
        <w:t xml:space="preserve">
      </w:t>
      </w:r>
      <w:r>
        <w:rPr>
          <w:rFonts w:ascii="Times New Roman"/>
          <w:b w:val="false"/>
          <w:i w:val="false"/>
          <w:color w:val="000000"/>
          <w:sz w:val="28"/>
        </w:rPr>
        <w:t>4) аттестаттау комиссиясы аттестаттауды жүргізеді және бірегей және элиталық тұқымдар, бiрiншi, екiншi және үшiншi көбейтілген тұқым өндiрушiлердi, тұқым өткізушілерді аттестаттау туралы шешім шығарады. Орындалу ұзақтығы – 4 (төрт) жұмыс күнi;</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қызметкері аттестаттау комиссиясының отырысынан кейін жергілікті атқарушы органның қаулысының жобасын дайындайды. Орындалу ұзақтығы – 2 (екі) жұмыс күнi;</w:t>
      </w:r>
      <w:r>
        <w:br/>
      </w:r>
      <w:r>
        <w:rPr>
          <w:rFonts w:ascii="Times New Roman"/>
          <w:b w:val="false"/>
          <w:i w:val="false"/>
          <w:color w:val="000000"/>
          <w:sz w:val="28"/>
        </w:rPr>
        <w:t xml:space="preserve">
      </w:t>
      </w:r>
      <w:r>
        <w:rPr>
          <w:rFonts w:ascii="Times New Roman"/>
          <w:b w:val="false"/>
          <w:i w:val="false"/>
          <w:color w:val="000000"/>
          <w:sz w:val="28"/>
        </w:rPr>
        <w:t>6) жергілікті атқарушы орган қаулы қабылдайды. Орындалу ұзақтығы – 10 (он) жұмыс күнi;</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қызметкері аттестаттау туралы куәлікті ресімдейді және көрсетілетін қызметті берушінің кеңсесіне береді. Орындалу ұзақтығы – 2 (екі) жұмыс күнi;</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кеңсе қызметкерінің көрсетілетін қызметті алушыға аттестаттау туралы куәлікті беруі. Орындалу ұзақтығы – 15 (он бес) минут.</w:t>
      </w:r>
    </w:p>
    <w:bookmarkEnd w:id="7"/>
    <w:bookmarkStart w:name="z58"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59" w:id="9"/>
    <w:p>
      <w:pPr>
        <w:spacing w:after="0"/>
        <w:ind w:left="0"/>
        <w:jc w:val="both"/>
      </w:pPr>
      <w:r>
        <w:rPr>
          <w:rFonts w:ascii="Times New Roman"/>
          <w:b w:val="false"/>
          <w:i w:val="false"/>
          <w:color w:val="000000"/>
          <w:sz w:val="28"/>
        </w:rPr>
        <w:t xml:space="preserve">
      9. Көрсетілетін қызметті алушы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r>
        <w:br/>
      </w:r>
      <w:r>
        <w:rPr>
          <w:rFonts w:ascii="Times New Roman"/>
          <w:b w:val="false"/>
          <w:i w:val="false"/>
          <w:color w:val="000000"/>
          <w:sz w:val="28"/>
        </w:rPr>
        <w:t xml:space="preserve">
      </w:t>
      </w:r>
      <w:r>
        <w:rPr>
          <w:rFonts w:ascii="Times New Roman"/>
          <w:b w:val="false"/>
          <w:i w:val="false"/>
          <w:color w:val="000000"/>
          <w:sz w:val="28"/>
        </w:rPr>
        <w:t>Құжаттарды қабылдаған кезде Мемлекеттік корпорацияның қызметкері қабылданған өтінішті Мемлекеттік корпорацияның БАЖ-да тіркейді және көрсетілетін қызметті алушыға тиісті құжаттардың қабылданғаны туралы қолхат береді. Көрсетілетін қызметті алушының сұрау салуын өңдеу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Жинақтау секторына келіп түскен өтініш (құжаттар топтамасымен қоса) қолхаттағы штрих-кодты сканерлеу жолымен Мемлекеттік корпорацияның БАЖ-да тіркеледі.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берілетін құжаттар тізілімі Мемлекеттік корпорацияның БАЖ-да автоматты түрде қалыптастырылады. Қызметкер көрсетілетін қызметті берушіге берілетін құжаттардың басып шығарылған тізілімін екі данада беруді жүзеге асырады.</w:t>
      </w:r>
      <w:r>
        <w:br/>
      </w:r>
      <w:r>
        <w:rPr>
          <w:rFonts w:ascii="Times New Roman"/>
          <w:b w:val="false"/>
          <w:i w:val="false"/>
          <w:color w:val="000000"/>
          <w:sz w:val="28"/>
        </w:rPr>
        <w:t xml:space="preserve">
      </w:t>
      </w:r>
      <w:r>
        <w:rPr>
          <w:rFonts w:ascii="Times New Roman"/>
          <w:b w:val="false"/>
          <w:i w:val="false"/>
          <w:color w:val="000000"/>
          <w:sz w:val="28"/>
        </w:rPr>
        <w:t>Тізілімнің екі данасымен қалыптастырылған өтініштер (құжаттар топтамасымен қоса) арнайы жәшіктерге салынады, мөр басылады және Мемлекеттік корпорацияның басшысы бекіткен кестеде белгіленген уақытта курьерлік немесе осыған өкілеттік берілген өзге де байланыс арқылы көрсетілетін қызметті берушіге жолданады. Тізілімнің екінші данасы көрсетілетін қызметті берушінің қабылдағаны туралы белгімен Мемлекеттік корпорацияға қайтарылады.</w:t>
      </w:r>
      <w:r>
        <w:br/>
      </w:r>
      <w:r>
        <w:rPr>
          <w:rFonts w:ascii="Times New Roman"/>
          <w:b w:val="false"/>
          <w:i w:val="false"/>
          <w:color w:val="000000"/>
          <w:sz w:val="28"/>
        </w:rPr>
        <w:t xml:space="preserve">
      </w:t>
      </w:r>
      <w:r>
        <w:rPr>
          <w:rFonts w:ascii="Times New Roman"/>
          <w:b w:val="false"/>
          <w:i w:val="false"/>
          <w:color w:val="000000"/>
          <w:sz w:val="28"/>
        </w:rPr>
        <w:t>Беруге дайын құжаттар көрсетілетін қызметті берушіден тізілімнің екі данасымен қоса Мемлекеттік корпорацияның басшысы бекіткен кестеде белгіленген уақытта курьерлік немесе осыған өкілеттік берілген өзге де байланыс арқылы жеткізіледі.</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сұрау салу нәтижесін алу процесі: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қызметті көрсету нәтижесін алуға мемлекеттік қызметті көрсету мерзімі аяқталғаннан кейін жүгінеді.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корпорацияда дайын құжаттарды беру көрсетілетін қызметті алушының (не нотариалды расталған сенімхат бойынша оның өкілінің) жеке басын куәландыратын құжатты көрсеткен кезде тиісті құжаттардың қабылданғаны туралы қолхат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тіркелген көрсетілетін қызметті алушы туралы деректердің түпнұсқалығын ЖСН/БСН логині мен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бұзушылықтардың болуына байланысты порталдың авторландырудан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мемлекеттік қызметті таңдауы, мемлекеттік қызмет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тіркеуі;</w:t>
      </w:r>
      <w:r>
        <w:br/>
      </w:r>
      <w:r>
        <w:rPr>
          <w:rFonts w:ascii="Times New Roman"/>
          <w:b w:val="false"/>
          <w:i w:val="false"/>
          <w:color w:val="000000"/>
          <w:sz w:val="28"/>
        </w:rPr>
        <w:t xml:space="preserve">
      </w:t>
      </w:r>
      <w:r>
        <w:rPr>
          <w:rFonts w:ascii="Times New Roman"/>
          <w:b w:val="false"/>
          <w:i w:val="false"/>
          <w:color w:val="000000"/>
          <w:sz w:val="28"/>
        </w:rPr>
        <w:t>6) 4-процесс – сұрау салуды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7) 2-шарт – 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БСН/ЖСН мен ЭЦҚ тіркеу куәлігінде көрсетілген БСН/ЖСН арасындағы сәйкестендіру деректерінің сәйкестігін, БНАЖ-да – көрсетілетін қызметті алушының сенімхатының деректері туралы тексеру;</w:t>
      </w:r>
      <w:r>
        <w:br/>
      </w:r>
      <w:r>
        <w:rPr>
          <w:rFonts w:ascii="Times New Roman"/>
          <w:b w:val="false"/>
          <w:i w:val="false"/>
          <w:color w:val="000000"/>
          <w:sz w:val="28"/>
        </w:rPr>
        <w:t xml:space="preserve">
      </w:t>
      </w:r>
      <w:r>
        <w:rPr>
          <w:rFonts w:ascii="Times New Roman"/>
          <w:b w:val="false"/>
          <w:i w:val="false"/>
          <w:color w:val="000000"/>
          <w:sz w:val="28"/>
        </w:rPr>
        <w:t>8) 5-процесс – мемлекеттік қызмет көрсетуге толтырылған сұрау салу нысанын (енгізілген деректерді) көрсетілетін қызметті алушының ЭЦҚ-сының көмегімен куәландыру (қол қою);</w:t>
      </w:r>
      <w:r>
        <w:br/>
      </w:r>
      <w:r>
        <w:rPr>
          <w:rFonts w:ascii="Times New Roman"/>
          <w:b w:val="false"/>
          <w:i w:val="false"/>
          <w:color w:val="000000"/>
          <w:sz w:val="28"/>
        </w:rPr>
        <w:t xml:space="preserve">
      </w:t>
      </w:r>
      <w:r>
        <w:rPr>
          <w:rFonts w:ascii="Times New Roman"/>
          <w:b w:val="false"/>
          <w:i w:val="false"/>
          <w:color w:val="000000"/>
          <w:sz w:val="28"/>
        </w:rPr>
        <w:t>9) 6-процесс – көрсетілетін қызметті алушының электрондық құжатын "Е-лицензиялау" МДБ АЖ-да тіркеу және "Е-лицензиялау" МДБ АЖ-да сұрау салуды өңдеу.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10) 3-шарт – алынған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 Бірегей және элиталық тұқымдар, бiрiншi, екiншi және үшiншi көбейтілген тұқым өндiрушiлердi, тұқым өткізушілерді аттестаттауды жүргізу. Аттестаттау туралы куәлікті ресімдеу;</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мемлекеттiк қызмет нәтижесін (көрсетілетін қызметті алушыға аттестаттау туралы куәлікті не өтінішті әрі қарай қараудан жазбаша дәлелді бас тартуды беру) көрсетілетін қызметті берушінің уәкілетті адамының ЭЦҚ-сымен қол қойылған электрондық құжат нысанында алуы.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көрсетуге қатысатын ақпараттық жүйелердің функционалдық өзара іс-қимыл диаграммасы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сондай-ақ Мемлекеттік корпорациямен өзара іс-қимыл тәртібінің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r>
        <w:br/>
      </w:r>
      <w:r>
        <w:rPr>
          <w:rFonts w:ascii="Times New Roman"/>
          <w:b w:val="false"/>
          <w:i w:val="false"/>
          <w:color w:val="000000"/>
          <w:sz w:val="28"/>
        </w:rPr>
        <w:t xml:space="preserve">
      </w:t>
      </w:r>
      <w:r>
        <w:rPr>
          <w:rFonts w:ascii="Times New Roman"/>
          <w:b w:val="false"/>
          <w:i w:val="false"/>
          <w:color w:val="000000"/>
          <w:sz w:val="28"/>
        </w:rPr>
        <w:t>Ескерту:</w:t>
      </w: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БАЖ – біріктірілген ақпараттық жүйе</w:t>
      </w:r>
      <w:r>
        <w:br/>
      </w:r>
      <w:r>
        <w:rPr>
          <w:rFonts w:ascii="Times New Roman"/>
          <w:b w:val="false"/>
          <w:i w:val="false"/>
          <w:color w:val="000000"/>
          <w:sz w:val="28"/>
        </w:rPr>
        <w:t xml:space="preserve">
      </w:t>
      </w:r>
      <w:r>
        <w:rPr>
          <w:rFonts w:ascii="Times New Roman"/>
          <w:b w:val="false"/>
          <w:i w:val="false"/>
          <w:color w:val="000000"/>
          <w:sz w:val="28"/>
        </w:rPr>
        <w:t>БСН – бизнес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ЖСН – жеке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БНАЖ – бірыңғай нотариалдық ақпараттық жүйе</w:t>
      </w:r>
      <w:r>
        <w:br/>
      </w:r>
      <w:r>
        <w:rPr>
          <w:rFonts w:ascii="Times New Roman"/>
          <w:b w:val="false"/>
          <w:i w:val="false"/>
          <w:color w:val="000000"/>
          <w:sz w:val="28"/>
        </w:rPr>
        <w:t xml:space="preserve">
      </w:t>
      </w:r>
      <w:r>
        <w:rPr>
          <w:rFonts w:ascii="Times New Roman"/>
          <w:b w:val="false"/>
          <w:i w:val="false"/>
          <w:color w:val="000000"/>
          <w:sz w:val="28"/>
        </w:rPr>
        <w:t>МДБ – мемлекеттік деректер базасы</w:t>
      </w:r>
      <w:r>
        <w:br/>
      </w:r>
      <w:r>
        <w:rPr>
          <w:rFonts w:ascii="Times New Roman"/>
          <w:b w:val="false"/>
          <w:i w:val="false"/>
          <w:color w:val="000000"/>
          <w:sz w:val="28"/>
        </w:rPr>
        <w:t xml:space="preserve">
      </w:t>
      </w:r>
      <w:r>
        <w:rPr>
          <w:rFonts w:ascii="Times New Roman"/>
          <w:b w:val="false"/>
          <w:i w:val="false"/>
          <w:color w:val="000000"/>
          <w:sz w:val="28"/>
        </w:rPr>
        <w:t>ЭЦҚ – электрондық цифрлық қолтаңба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"Бірегей және элиталық </w:t>
            </w:r>
            <w:r>
              <w:br/>
            </w:r>
            <w:r>
              <w:rPr>
                <w:rFonts w:ascii="Times New Roman"/>
                <w:b w:val="false"/>
                <w:i w:val="false"/>
                <w:color w:val="000000"/>
                <w:sz w:val="20"/>
              </w:rPr>
              <w:t xml:space="preserve">тұқымдар, бiрiншi, екiншi және </w:t>
            </w:r>
            <w:r>
              <w:br/>
            </w:r>
            <w:r>
              <w:rPr>
                <w:rFonts w:ascii="Times New Roman"/>
                <w:b w:val="false"/>
                <w:i w:val="false"/>
                <w:color w:val="000000"/>
                <w:sz w:val="20"/>
              </w:rPr>
              <w:t xml:space="preserve">үшiншi көбейтілген тұқым </w:t>
            </w:r>
            <w:r>
              <w:br/>
            </w:r>
            <w:r>
              <w:rPr>
                <w:rFonts w:ascii="Times New Roman"/>
                <w:b w:val="false"/>
                <w:i w:val="false"/>
                <w:color w:val="000000"/>
                <w:sz w:val="20"/>
              </w:rPr>
              <w:t xml:space="preserve">өндiрушiлердi, тұқым </w:t>
            </w:r>
            <w:r>
              <w:br/>
            </w:r>
            <w:r>
              <w:rPr>
                <w:rFonts w:ascii="Times New Roman"/>
                <w:b w:val="false"/>
                <w:i w:val="false"/>
                <w:color w:val="000000"/>
                <w:sz w:val="20"/>
              </w:rPr>
              <w:t xml:space="preserve">өткізушілерді аттестаттау"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 xml:space="preserve">регламентiне </w:t>
            </w:r>
            <w:r>
              <w:br/>
            </w:r>
            <w:r>
              <w:rPr>
                <w:rFonts w:ascii="Times New Roman"/>
                <w:b w:val="false"/>
                <w:i w:val="false"/>
                <w:color w:val="000000"/>
                <w:sz w:val="20"/>
              </w:rPr>
              <w:t>1 қосымша</w:t>
            </w:r>
          </w:p>
        </w:tc>
      </w:tr>
    </w:tbl>
    <w:bookmarkStart w:name="z93" w:id="10"/>
    <w:p>
      <w:pPr>
        <w:spacing w:after="0"/>
        <w:ind w:left="0"/>
        <w:jc w:val="left"/>
      </w:pPr>
      <w:r>
        <w:rPr>
          <w:rFonts w:ascii="Times New Roman"/>
          <w:b/>
          <w:i w:val="false"/>
          <w:color w:val="000000"/>
        </w:rPr>
        <w:t xml:space="preserve"> Мемлекеттік қызмет көрсетуге қатысатын ақпараттық жүйелердің өзара іс-қимыл диаграммасы</w:t>
      </w:r>
    </w:p>
    <w:bookmarkEnd w:id="10"/>
    <w:bookmarkStart w:name="z94"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6070600" cy="1247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70600" cy="1247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12"/>
    <w:p>
      <w:pPr>
        <w:spacing w:after="0"/>
        <w:ind w:left="0"/>
        <w:jc w:val="left"/>
      </w:pPr>
      <w:r>
        <w:rPr>
          <w:rFonts w:ascii="Times New Roman"/>
          <w:b/>
          <w:i w:val="false"/>
          <w:color w:val="000000"/>
        </w:rPr>
        <w:t xml:space="preserve"> Шартты белгілер:</w:t>
      </w:r>
    </w:p>
    <w:bookmarkEnd w:id="12"/>
    <w:bookmarkStart w:name="z96"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"Бірегей және элиталық </w:t>
            </w:r>
            <w:r>
              <w:br/>
            </w:r>
            <w:r>
              <w:rPr>
                <w:rFonts w:ascii="Times New Roman"/>
                <w:b w:val="false"/>
                <w:i w:val="false"/>
                <w:color w:val="000000"/>
                <w:sz w:val="20"/>
              </w:rPr>
              <w:t xml:space="preserve">тұқымдар, бiрiншi, екiншi </w:t>
            </w:r>
            <w:r>
              <w:br/>
            </w:r>
            <w:r>
              <w:rPr>
                <w:rFonts w:ascii="Times New Roman"/>
                <w:b w:val="false"/>
                <w:i w:val="false"/>
                <w:color w:val="000000"/>
                <w:sz w:val="20"/>
              </w:rPr>
              <w:t xml:space="preserve">және үшiншi көбейтілген тұқым </w:t>
            </w:r>
            <w:r>
              <w:br/>
            </w:r>
            <w:r>
              <w:rPr>
                <w:rFonts w:ascii="Times New Roman"/>
                <w:b w:val="false"/>
                <w:i w:val="false"/>
                <w:color w:val="000000"/>
                <w:sz w:val="20"/>
              </w:rPr>
              <w:t xml:space="preserve">өндiрушiлердi, тұқым </w:t>
            </w:r>
            <w:r>
              <w:br/>
            </w:r>
            <w:r>
              <w:rPr>
                <w:rFonts w:ascii="Times New Roman"/>
                <w:b w:val="false"/>
                <w:i w:val="false"/>
                <w:color w:val="000000"/>
                <w:sz w:val="20"/>
              </w:rPr>
              <w:t xml:space="preserve">өткізушілерді аттестаттау"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 xml:space="preserve">регламентiне </w:t>
            </w:r>
            <w:r>
              <w:br/>
            </w:r>
            <w:r>
              <w:rPr>
                <w:rFonts w:ascii="Times New Roman"/>
                <w:b w:val="false"/>
                <w:i w:val="false"/>
                <w:color w:val="000000"/>
                <w:sz w:val="20"/>
              </w:rPr>
              <w:t>2 қосымша</w:t>
            </w:r>
          </w:p>
        </w:tc>
      </w:tr>
    </w:tbl>
    <w:bookmarkStart w:name="z98" w:id="14"/>
    <w:p>
      <w:pPr>
        <w:spacing w:after="0"/>
        <w:ind w:left="0"/>
        <w:jc w:val="left"/>
      </w:pPr>
      <w:r>
        <w:rPr>
          <w:rFonts w:ascii="Times New Roman"/>
          <w:b/>
          <w:i w:val="false"/>
          <w:color w:val="000000"/>
        </w:rPr>
        <w:t xml:space="preserve"> "Бірегей және элиталық тұқымдар, бiрiншi, екiншi және үшiншi көбейтілген тұқым өндiрушiлердi, тұқым өткізушілерді аттестаттау" мемлекеттік қызметін көрсетудің бизнес-процестерінің анықтамалығы</w:t>
      </w:r>
    </w:p>
    <w:bookmarkEnd w:id="14"/>
    <w:bookmarkStart w:name="z99" w:id="15"/>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15"/>
    <w:bookmarkStart w:name="z100"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6286500" cy="132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86500" cy="132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(Көрсетілетін қызметті беруші арқылы мемлекеттік қызмет көрсетудің бизнес-процестерінің анықтамалығының жалғасы)</w:t>
      </w:r>
    </w:p>
    <w:bookmarkStart w:name="z102"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58420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bookmarkStart w:name="z103" w:id="18"/>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18"/>
    <w:bookmarkStart w:name="z104"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5956300" cy="130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56300" cy="130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p>
    <w:p>
      <w:pPr>
        <w:spacing w:after="0"/>
        <w:ind w:left="0"/>
        <w:jc w:val="left"/>
      </w:pPr>
      <w:r>
        <w:rPr>
          <w:rFonts w:ascii="Times New Roman"/>
          <w:b/>
          <w:i w:val="false"/>
          <w:color w:val="000000"/>
        </w:rPr>
        <w:t xml:space="preserve"> (Мемлекеттік корпорация арқылы мемлекеттік қызмет көрсетудің бизнес-процестерінің анықтамалығының жалғасы)</w:t>
      </w:r>
    </w:p>
    <w:bookmarkStart w:name="z106"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6045200" cy="1165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45200" cy="1165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bookmarkStart w:name="z107" w:id="21"/>
    <w:p>
      <w:pPr>
        <w:spacing w:after="0"/>
        <w:ind w:left="0"/>
        <w:jc w:val="left"/>
      </w:pPr>
      <w:r>
        <w:rPr>
          <w:rFonts w:ascii="Times New Roman"/>
          <w:b/>
          <w:i w:val="false"/>
          <w:color w:val="000000"/>
        </w:rPr>
        <w:t xml:space="preserve"> 3. Портал арқылы мемлекеттік қызмет көрсету кезінде</w:t>
      </w:r>
    </w:p>
    <w:bookmarkEnd w:id="21"/>
    <w:bookmarkStart w:name="z108"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1198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198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bookmarkStart w:name="z109" w:id="23"/>
    <w:p>
      <w:pPr>
        <w:spacing w:after="0"/>
        <w:ind w:left="0"/>
        <w:jc w:val="left"/>
      </w:pPr>
      <w:r>
        <w:rPr>
          <w:rFonts w:ascii="Times New Roman"/>
          <w:b/>
          <w:i w:val="false"/>
          <w:color w:val="000000"/>
        </w:rPr>
        <w:t xml:space="preserve"> Шартты белгілер:</w:t>
      </w:r>
    </w:p>
    <w:bookmarkEnd w:id="23"/>
    <w:bookmarkStart w:name="z110"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