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80a" w14:textId="f35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ХХХХХ сессиясының "Алматы қаласы бойынша қоршаған ортаға эмиссиялар үшін төлемақы ставкалары туралы" 2011 жылғы 7 желтоқсандағы № 491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11 наурыздағы № 418 шешімі. Алматы қаласының Әділет департаментінде 2016 жылғы 08 сәуірде № 1272 болып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Aлматы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 ЕТТІ: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Aлматы қаласы мәслихаты ХХХХХ сессиясының  "Aлматы қаласы бойынша қоршаған ортаға эмиссиялар үшін төлемақы ставкалары туралы" 2011 жылғы 7 желтоқсандағы № 491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 болып тіркелген, "Aлматы ақшамы" газетінің 2011 жылғы 31 желтоқсандағы № 159 және "Вечерний Aлматы" газетінің 2011 жылғы 31 желтоқсандағы № 161 сандарында жарияланған), V сайланған Aлматы қаласы мәслихаты ХІ сессиясының 2012 жылғы 12 желтоқсандағы №77 "IV сайланған Aлматы қаласы мәслихаты ХХХХХ сессиясының  "Aлматы қаласы бойынша қоршаған ортаға эмиссиялар үшін төлемақы ставкалары туралы" 2011 жылғы 7 желтоқсандағы № 491 шешіміне өзгерістер енгізу туралы" шешімімен енгізілген өзгерістерімен (нормативтік құқықтық актілерді мемлекеттік тіркеу Тізілімінде № 962 болып тіркелген, "Aлматы ақшамы" газетінің 2013 жылғы 12 қаңтардағы № 5 және "Вечерний Aлматы" газетінің 2013 жылғы 12 қаңтардағы № 4 сандарында жарияланған) келесі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қаласы мәслихатының аппараты осы шешімнің интернет - 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 орындалуын бақылау Aлматы қаласы мәслихатының қала құрылысы, көріктендіру және коммуналдық меншік мәселелері жөніндегі тұрақты комиссиясының төрағасы Б. Шинге және Aлматы қаласы әкімінің орынбасары  Е. Әукеновке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 шешім  әділет органдарында мемлекеттік  тіркелген күннен бастап күшіне енеді және ол алғаш ресми жарияланғаннан кейiн 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Нәбиев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LІ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сайланған 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ХХХХХ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 бойынша қоршаған ортаға эмиссиялар үшін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мөлшерлемелері, (AЕК)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мөлшерлемелері, (AЕК)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(AЕК)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мөлшерлемелері мыналарды құрайды: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мөлшерлемелері, (AЕК)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мөлшерлемелері, (AЕК)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мөлшерлемелері (AЕК)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