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17a4" w14:textId="bce1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2016 жылғы 24 наурыздағы № 15/02 қаулысы. Қарағанды облысының Әділет департаментінде 2016 жылғы 18 сәуірде № 3756 болып тіркелді. Күші жойылды - Қарағанды облысы Осакаров ауданының әкімдігінің 2019 жылғы 4 наурыздағы № 13/01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04.03.2019 № 13/01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2015 жылғы 4 желтоқсандағы Қазақстан Республикасының "Мемлекеттік сатып алу туралы" Заңының 8 бабы </w:t>
      </w:r>
      <w:r>
        <w:rPr>
          <w:rFonts w:ascii="Times New Roman"/>
          <w:b w:val="false"/>
          <w:i w:val="false"/>
          <w:color w:val="000000"/>
          <w:sz w:val="28"/>
        </w:rPr>
        <w:t>1 тармақтың</w:t>
      </w:r>
      <w:r>
        <w:rPr>
          <w:rFonts w:ascii="Times New Roman"/>
          <w:b w:val="false"/>
          <w:i w:val="false"/>
          <w:color w:val="000000"/>
          <w:sz w:val="28"/>
        </w:rPr>
        <w:t xml:space="preserve"> 3) тармақшасына сәйкес Осакаров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w:t>
      </w:r>
      <w:r>
        <w:rPr>
          <w:rFonts w:ascii="Times New Roman"/>
          <w:b w:val="false"/>
          <w:i w:val="false"/>
          <w:color w:val="000000"/>
          <w:sz w:val="28"/>
        </w:rPr>
        <w:t xml:space="preserve">тізбесі </w:t>
      </w:r>
      <w:r>
        <w:rPr>
          <w:rFonts w:ascii="Times New Roman"/>
          <w:b w:val="false"/>
          <w:i w:val="false"/>
          <w:color w:val="000000"/>
          <w:sz w:val="28"/>
        </w:rPr>
        <w:t>осы қаулының қосымшасына сәйкес анықталсын.</w:t>
      </w:r>
    </w:p>
    <w:bookmarkEnd w:id="1"/>
    <w:bookmarkStart w:name="z5"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15/02 қаулысына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Осакаров ауданының әкімдігінің 07.02.2018 № 09/01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9998"/>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1.1*</w:t>
            </w:r>
          </w:p>
          <w:bookmarkEnd w:id="7"/>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8"/>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2.1*</w:t>
            </w:r>
          </w:p>
          <w:bookmarkEnd w:id="9"/>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2.2*</w:t>
            </w:r>
          </w:p>
          <w:bookmarkEnd w:id="10"/>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кентішілік, аудандық маңызы бар автомобиль жолдарын күрделі, орташа, ағымды жөндеу.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2.3*</w:t>
            </w:r>
          </w:p>
          <w:bookmarkEnd w:id="11"/>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бар нысандарды күрделі жөндеу (жобалау – сметалық құжаттаманы әзірлеуді қоспағанда).</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2.4*</w:t>
            </w:r>
          </w:p>
          <w:bookmarkEnd w:id="12"/>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bl>
    <w:bookmarkStart w:name="z21" w:id="13"/>
    <w:p>
      <w:pPr>
        <w:spacing w:after="0"/>
        <w:ind w:left="0"/>
        <w:jc w:val="both"/>
      </w:pPr>
      <w:r>
        <w:rPr>
          <w:rFonts w:ascii="Times New Roman"/>
          <w:b w:val="false"/>
          <w:i w:val="false"/>
          <w:color w:val="000000"/>
          <w:sz w:val="28"/>
        </w:rPr>
        <w:t>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электрондық сатып алу арқылы конкурс немесе аукцион тәсілімен өткізілетін тауарларды, жұмыстар мен көрсетілетін қызметтерді мемлекеттік сатып алуға қолданылады.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