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48a6" w14:textId="c0e4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өткізу қуаты болған жағдайда магистральдық құбырлар мен теміржол эстакадалары қуаттарын пайдалану қағидаларын бекіту туралы" Қазақстан Республикасы Энергетика министрінің 2015 жылғы 8 сәуірдегі № 277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12 желтоқсандағы № 526 бұйрығы. Қазақстан Республикасының Әділет министрлігінде 2017 жылғы 20 қаңтарда № 14712 болып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000000"/>
          <w:sz w:val="28"/>
        </w:rPr>
        <w:t>№ 152</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Осы бұйрық 01.01.2017 ж.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"Еркін өткізу қуаты болған жағдайда магистральдық құбырлар мен теміржол эстакадалары қуаттарын пайдалану қағидаларын бекіту туралы" Қазақстан Республикасы Энергетика министрінің 2015 жылғы 8 сәуірдегі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11213 болып тіркелген, 2015 жылғы 12 маусымда "Әділет" ақпараттық-құқықтық жүйсінде жарияланған)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Еркін өткізу қуаты болған жағдайда магистральдық құбырлар мен теміржол эстакадалары қуаттарын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мен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"1) жүк жөнелтуші - Қазақстан Республикасында жер қойнауын пайдалану құқығына арналған лицензияларға немесе келісімшарттарға сәйкес Қазақстан Республикасының аумағында мұнайды өндіруді жүзеге асыратын тұлға немесе оны заңды негіздерде сатып алған тұлға мұнайды магистральдық құбырлар бойынша тасымалдау және/немесе теміржол эстакадаларында мұнайды ағызу/құю жөніндегі, табиғи монополиялар субъектілерінің реттелетін қызметтерін пайдалануға ниеттенген, олар уәкілеттік берген тұлға;</w:t>
      </w:r>
    </w:p>
    <w:bookmarkEnd w:id="3"/>
    <w:bookmarkStart w:name="z6" w:id="4"/>
    <w:p>
      <w:pPr>
        <w:spacing w:after="0"/>
        <w:ind w:left="0"/>
        <w:jc w:val="both"/>
      </w:pPr>
      <w:r>
        <w:rPr>
          <w:rFonts w:ascii="Times New Roman"/>
          <w:b w:val="false"/>
          <w:i w:val="false"/>
          <w:color w:val="000000"/>
          <w:sz w:val="28"/>
        </w:rPr>
        <w:t>
      2) мұнай тасымалдаушы ұйым - табиғи монополиялар саласында мұнайды магистральдық құбырлар бойынша тасымалдау және/немесе теміржол эстакадаларында мұнайды ағызу/құю жөніндегі қызметтерді көрсететін магистральдық құбырдың және/немесе теміржол эстакадасының меншік иесі;".</w:t>
      </w:r>
    </w:p>
    <w:bookmarkEnd w:id="4"/>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мерзімді баспа басылымдарында және Қазақстан Республикасы нормативтік құқықтық актілерінің Эталондық бақылау банкіне енгізу үшін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8"/>
    <w:bookmarkStart w:name="z11" w:id="9"/>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ресми жариялануға тиіс және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2016 жылғы 20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