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3d19" w14:textId="9a83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 Қазақстан Республикасы Мәдениет және ақпарат министрінің 2013 жылғы 29 тамыздағы № 211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27 маусымдағы № 182 бұйрығы. Қазақстан Республикасының Әділет министрлігінде 2016 жылы 28 шілдеде № 14024 болып тіркелді</w:t>
      </w:r>
    </w:p>
    <w:p>
      <w:pPr>
        <w:spacing w:after="0"/>
        <w:ind w:left="0"/>
        <w:jc w:val="both"/>
      </w:pPr>
      <w:bookmarkStart w:name="z1" w:id="0"/>
      <w:r>
        <w:rPr>
          <w:rFonts w:ascii="Times New Roman"/>
          <w:b w:val="false"/>
          <w:i w:val="false"/>
          <w:color w:val="000000"/>
          <w:sz w:val="28"/>
        </w:rPr>
        <w:t>
      Қазақстан Республикасының «Дербес деректер және оларды қорғау туралы»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«Жүзеге асырылатын міндеттерді орындау үшін қажетті және жеткілікті дербес деректердің тізбесін бекіту туралы» Қазақстан Республикасы Мәдениет және ақпарат министрінің 2013 жылғы 29 тамыздағы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8757 болып тіркелген, «Егемен Қазақстан» газетінде 2013 жылғы 28 қарашада № 263 (28202) болып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«Жүзеге асыратын міндеттерді орындау үшін қажетті және жеткілікті дербес деректердің тізбесін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«Жүзеге асыратын міндеттерді орындау үшін қажетті және жеткілікті дербес деректердің тізбесі»;</w:t>
      </w:r>
      <w:r>
        <w:br/>
      </w:r>
      <w:r>
        <w:rPr>
          <w:rFonts w:ascii="Times New Roman"/>
          <w:b w:val="false"/>
          <w:i w:val="false"/>
          <w:color w:val="000000"/>
          <w:sz w:val="28"/>
        </w:rPr>
        <w:t>
</w:t>
      </w:r>
      <w:r>
        <w:rPr>
          <w:rFonts w:ascii="Times New Roman"/>
          <w:b w:val="false"/>
          <w:i w:val="false"/>
          <w:color w:val="000000"/>
          <w:sz w:val="28"/>
        </w:rPr>
        <w:t>
      2-бағанның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«Дербес деректердің атауы».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спорт министрлігінің Персоналды басқару қызметі заңнамада белгіленген тәртіпте: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