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2e53" w14:textId="dc52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134 қаулысы. Қазақстан Республикасының Әділет министрлігінде 2016 жылы 4 шілдеде № 13870 болып тіркелді. Күші жойылды - Қазақстан Республикасы Ұлттық Банкі Басқармасының 2019 жылғы 28 қарашадағы № 218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28.11.2019 </w:t>
      </w:r>
      <w:r>
        <w:rPr>
          <w:rFonts w:ascii="Times New Roman"/>
          <w:b w:val="false"/>
          <w:i w:val="false"/>
          <w:color w:val="ff0000"/>
          <w:sz w:val="28"/>
        </w:rPr>
        <w:t>№ 218</w:t>
      </w:r>
      <w:r>
        <w:rPr>
          <w:rFonts w:ascii="Times New Roman"/>
          <w:b w:val="false"/>
          <w:i w:val="false"/>
          <w:color w:val="ff0000"/>
          <w:sz w:val="28"/>
        </w:rPr>
        <w:t xml:space="preserve"> (01.01.2020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және </w:t>
      </w:r>
      <w:r>
        <w:rPr>
          <w:rFonts w:ascii="Times New Roman"/>
          <w:b w:val="false"/>
          <w:i w:val="false"/>
          <w:color w:val="000000"/>
          <w:sz w:val="28"/>
        </w:rPr>
        <w:t>"Микроқаржы ұйымдары туралы"</w:t>
      </w:r>
      <w:r>
        <w:rPr>
          <w:rFonts w:ascii="Times New Roman"/>
          <w:b w:val="false"/>
          <w:i w:val="false"/>
          <w:color w:val="000000"/>
          <w:sz w:val="28"/>
        </w:rPr>
        <w:t xml:space="preserve"> 2012 жылғы 26 қарашадағы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Қаржылық қызметтерді тұтынушылардың құқықтарын қорғау және сыртқы коммуникациялар басқармасы (Терентьев А.Л.)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3"/>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xml:space="preserve">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Start w:name="z6" w:id="4"/>
    <w:p>
      <w:pPr>
        <w:spacing w:after="0"/>
        <w:ind w:left="0"/>
        <w:jc w:val="both"/>
      </w:pPr>
      <w:r>
        <w:rPr>
          <w:rFonts w:ascii="Times New Roman"/>
          <w:b w:val="false"/>
          <w:i w:val="false"/>
          <w:color w:val="000000"/>
          <w:sz w:val="28"/>
        </w:rPr>
        <w:t>
      3)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w:t>
      </w:r>
    </w:p>
    <w:bookmarkEnd w:id="4"/>
    <w:bookmarkStart w:name="z7" w:id="5"/>
    <w:p>
      <w:pPr>
        <w:spacing w:after="0"/>
        <w:ind w:left="0"/>
        <w:jc w:val="both"/>
      </w:pPr>
      <w:r>
        <w:rPr>
          <w:rFonts w:ascii="Times New Roman"/>
          <w:b w:val="false"/>
          <w:i w:val="false"/>
          <w:color w:val="000000"/>
          <w:sz w:val="28"/>
        </w:rPr>
        <w:t xml:space="preserve">
      4) осы қаулы ресми жарияланғаннан кейін оны Қазақстан Республикасы Ұлттық Банкінің ресми интернет-ресурсына орналастыруды қамтамасыз етсін. </w:t>
      </w:r>
    </w:p>
    <w:bookmarkEnd w:id="5"/>
    <w:bookmarkStart w:name="z8"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Ғ.О. Пірматовқа жүктелсін.</w:t>
      </w:r>
    </w:p>
    <w:bookmarkEnd w:id="6"/>
    <w:bookmarkStart w:name="z9" w:id="7"/>
    <w:p>
      <w:pPr>
        <w:spacing w:after="0"/>
        <w:ind w:left="0"/>
        <w:jc w:val="both"/>
      </w:pPr>
      <w:r>
        <w:rPr>
          <w:rFonts w:ascii="Times New Roman"/>
          <w:b w:val="false"/>
          <w:i w:val="false"/>
          <w:color w:val="000000"/>
          <w:sz w:val="28"/>
        </w:rPr>
        <w:t>
      4. Осы қаулы 2016 жылғы 1 шілдеден бастап қолданысқа енгізіледі және ресми жариялануға тиіс.</w:t>
      </w:r>
    </w:p>
    <w:bookmarkEnd w:id="7"/>
    <w:p>
      <w:pPr>
        <w:spacing w:after="0"/>
        <w:ind w:left="0"/>
        <w:jc w:val="both"/>
      </w:pPr>
      <w:r>
        <w:rPr>
          <w:rFonts w:ascii="Times New Roman"/>
          <w:b w:val="false"/>
          <w:i w:val="false"/>
          <w:color w:val="000000"/>
          <w:sz w:val="28"/>
        </w:rPr>
        <w:t>
      Осы қаулы 2016 жылғы 1 шілдеден бастап жасалған банктік қарыз шарттарына және микрокредит беру туралы шарттарға қолданылады.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134 қаулысымен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Жылдық тиімді сыйақы мөлшерлемесін есептеу кезінде ескерілетін, жеке тұлғаға</w:t>
      </w:r>
      <w:r>
        <w:br/>
      </w:r>
      <w:r>
        <w:rPr>
          <w:rFonts w:ascii="Times New Roman"/>
          <w:b/>
          <w:i w:val="false"/>
          <w:color w:val="000000"/>
        </w:rPr>
        <w:t>берілген банктік қарыз және микрокредит беруге және оларға қызмет көрсетуге</w:t>
      </w:r>
      <w:r>
        <w:br/>
      </w:r>
      <w:r>
        <w:rPr>
          <w:rFonts w:ascii="Times New Roman"/>
          <w:b/>
          <w:i w:val="false"/>
          <w:color w:val="000000"/>
        </w:rPr>
        <w:t>байланысты комиссиялар мен өзге де төлемдердің тізбесі</w:t>
      </w:r>
    </w:p>
    <w:bookmarkEnd w:id="8"/>
    <w:bookmarkStart w:name="z12" w:id="9"/>
    <w:p>
      <w:pPr>
        <w:spacing w:after="0"/>
        <w:ind w:left="0"/>
        <w:jc w:val="both"/>
      </w:pPr>
      <w:r>
        <w:rPr>
          <w:rFonts w:ascii="Times New Roman"/>
          <w:b w:val="false"/>
          <w:i w:val="false"/>
          <w:color w:val="000000"/>
          <w:sz w:val="28"/>
        </w:rPr>
        <w:t>
      1. Осы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 (бұдан әрі – Тізбе) жеке тұлғаларға берілген (берілетін) кәсіпкерлік қызметті жүзеге асырумен байланысты емес банктік қарыздар (бұдан әрі – қарыз) мен микрокредиттерге қатысты қолданылады.</w:t>
      </w:r>
    </w:p>
    <w:bookmarkEnd w:id="9"/>
    <w:bookmarkStart w:name="z13" w:id="10"/>
    <w:p>
      <w:pPr>
        <w:spacing w:after="0"/>
        <w:ind w:left="0"/>
        <w:jc w:val="both"/>
      </w:pPr>
      <w:r>
        <w:rPr>
          <w:rFonts w:ascii="Times New Roman"/>
          <w:b w:val="false"/>
          <w:i w:val="false"/>
          <w:color w:val="000000"/>
          <w:sz w:val="28"/>
        </w:rPr>
        <w:t>
      2. Жылдық тиімді сыйақы мөлшерлемесін есептеу кезінде ескерілетін, жеке тұлғаға берілген (берілетін) қарызды, микрокредитті беруге және оларға қызмет көрсетуге байланысты комиссиялар мен өзге де төлемдерге мынадай комиссиялар мен өзге де төлемдер жатады:</w:t>
      </w:r>
    </w:p>
    <w:bookmarkEnd w:id="10"/>
    <w:p>
      <w:pPr>
        <w:spacing w:after="0"/>
        <w:ind w:left="0"/>
        <w:jc w:val="both"/>
      </w:pPr>
      <w:r>
        <w:rPr>
          <w:rFonts w:ascii="Times New Roman"/>
          <w:b w:val="false"/>
          <w:i w:val="false"/>
          <w:color w:val="000000"/>
          <w:sz w:val="28"/>
        </w:rPr>
        <w:t>
      1) қарыз, микрокредит алуға өтініш пен құжаттарды қарағаны үшін;</w:t>
      </w:r>
    </w:p>
    <w:p>
      <w:pPr>
        <w:spacing w:after="0"/>
        <w:ind w:left="0"/>
        <w:jc w:val="both"/>
      </w:pPr>
      <w:r>
        <w:rPr>
          <w:rFonts w:ascii="Times New Roman"/>
          <w:b w:val="false"/>
          <w:i w:val="false"/>
          <w:color w:val="000000"/>
          <w:sz w:val="28"/>
        </w:rPr>
        <w:t>
      2) қарыз, микрокредит ұйымдастырғаны үшін;</w:t>
      </w:r>
    </w:p>
    <w:p>
      <w:pPr>
        <w:spacing w:after="0"/>
        <w:ind w:left="0"/>
        <w:jc w:val="both"/>
      </w:pPr>
      <w:r>
        <w:rPr>
          <w:rFonts w:ascii="Times New Roman"/>
          <w:b w:val="false"/>
          <w:i w:val="false"/>
          <w:color w:val="000000"/>
          <w:sz w:val="28"/>
        </w:rPr>
        <w:t>
      3) микрокредит бергені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Ұлттық Банкі Басқармасының 30.03.2019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берілген қарыздың, микрокредиттің талаптарын өзгерткені үшін комиссиялар:</w:t>
      </w:r>
    </w:p>
    <w:p>
      <w:pPr>
        <w:spacing w:after="0"/>
        <w:ind w:left="0"/>
        <w:jc w:val="both"/>
      </w:pPr>
      <w:r>
        <w:rPr>
          <w:rFonts w:ascii="Times New Roman"/>
          <w:b w:val="false"/>
          <w:i w:val="false"/>
          <w:color w:val="000000"/>
          <w:sz w:val="28"/>
        </w:rPr>
        <w:t>
      өтеу кестесін;</w:t>
      </w:r>
    </w:p>
    <w:p>
      <w:pPr>
        <w:spacing w:after="0"/>
        <w:ind w:left="0"/>
        <w:jc w:val="both"/>
      </w:pPr>
      <w:r>
        <w:rPr>
          <w:rFonts w:ascii="Times New Roman"/>
          <w:b w:val="false"/>
          <w:i w:val="false"/>
          <w:color w:val="000000"/>
          <w:sz w:val="28"/>
        </w:rPr>
        <w:t>
      қарыз валютасын;</w:t>
      </w:r>
    </w:p>
    <w:p>
      <w:pPr>
        <w:spacing w:after="0"/>
        <w:ind w:left="0"/>
        <w:jc w:val="both"/>
      </w:pPr>
      <w:r>
        <w:rPr>
          <w:rFonts w:ascii="Times New Roman"/>
          <w:b w:val="false"/>
          <w:i w:val="false"/>
          <w:color w:val="000000"/>
          <w:sz w:val="28"/>
        </w:rPr>
        <w:t>
      сыйақы мөлшерлемесін;</w:t>
      </w:r>
    </w:p>
    <w:p>
      <w:pPr>
        <w:spacing w:after="0"/>
        <w:ind w:left="0"/>
        <w:jc w:val="both"/>
      </w:pPr>
      <w:r>
        <w:rPr>
          <w:rFonts w:ascii="Times New Roman"/>
          <w:b w:val="false"/>
          <w:i w:val="false"/>
          <w:color w:val="000000"/>
          <w:sz w:val="28"/>
        </w:rPr>
        <w:t>
      қарызды, микрокредитті өтеу әдістерін;</w:t>
      </w:r>
    </w:p>
    <w:p>
      <w:pPr>
        <w:spacing w:after="0"/>
        <w:ind w:left="0"/>
        <w:jc w:val="both"/>
      </w:pPr>
      <w:r>
        <w:rPr>
          <w:rFonts w:ascii="Times New Roman"/>
          <w:b w:val="false"/>
          <w:i w:val="false"/>
          <w:color w:val="000000"/>
          <w:sz w:val="28"/>
        </w:rPr>
        <w:t>
      6) мынадай:</w:t>
      </w:r>
    </w:p>
    <w:p>
      <w:pPr>
        <w:spacing w:after="0"/>
        <w:ind w:left="0"/>
        <w:jc w:val="both"/>
      </w:pPr>
      <w:r>
        <w:rPr>
          <w:rFonts w:ascii="Times New Roman"/>
          <w:b w:val="false"/>
          <w:i w:val="false"/>
          <w:color w:val="000000"/>
          <w:sz w:val="28"/>
        </w:rPr>
        <w:t>
      қарыз алушының (тең қарыз алушының), кепілгердің (кепіл берушінің) бастамасы бойынша қарыз алушымен (тең қарыз алушымен), кепілгермен (кепіл берушімен) байланысты талаптардың өзгеруі;</w:t>
      </w:r>
    </w:p>
    <w:p>
      <w:pPr>
        <w:spacing w:after="0"/>
        <w:ind w:left="0"/>
        <w:jc w:val="both"/>
      </w:pPr>
      <w:r>
        <w:rPr>
          <w:rFonts w:ascii="Times New Roman"/>
          <w:b w:val="false"/>
          <w:i w:val="false"/>
          <w:color w:val="000000"/>
          <w:sz w:val="28"/>
        </w:rPr>
        <w:t>
      қарыз, микрокредит бойынша мүлік ауыртпалығы талаптарының өзгеруі, сондай-ақ кепіл затын ауыстыру кезінде;</w:t>
      </w:r>
    </w:p>
    <w:p>
      <w:pPr>
        <w:spacing w:after="0"/>
        <w:ind w:left="0"/>
        <w:jc w:val="both"/>
      </w:pPr>
      <w:r>
        <w:rPr>
          <w:rFonts w:ascii="Times New Roman"/>
          <w:b w:val="false"/>
          <w:i w:val="false"/>
          <w:color w:val="000000"/>
          <w:sz w:val="28"/>
        </w:rPr>
        <w:t>
      кепіл берушіні ауыстыру;</w:t>
      </w:r>
    </w:p>
    <w:p>
      <w:pPr>
        <w:spacing w:after="0"/>
        <w:ind w:left="0"/>
        <w:jc w:val="both"/>
      </w:pPr>
      <w:r>
        <w:rPr>
          <w:rFonts w:ascii="Times New Roman"/>
          <w:b w:val="false"/>
          <w:i w:val="false"/>
          <w:color w:val="000000"/>
          <w:sz w:val="28"/>
        </w:rPr>
        <w:t>
      клиенттің өтініші бойынша клиенттің кредиттік құжаттамасына кіретін кепіл мәніне құқық белгілеуші құжаттарды ұсыну;</w:t>
      </w:r>
    </w:p>
    <w:p>
      <w:pPr>
        <w:spacing w:after="0"/>
        <w:ind w:left="0"/>
        <w:jc w:val="both"/>
      </w:pPr>
      <w:r>
        <w:rPr>
          <w:rFonts w:ascii="Times New Roman"/>
          <w:b w:val="false"/>
          <w:i w:val="false"/>
          <w:color w:val="000000"/>
          <w:sz w:val="28"/>
        </w:rPr>
        <w:t>
      клиенттің өтініші бойынша жеке тұлғаның тұрғылықты жері бойынша тіркеуге (тіркеуден шығаруға), кепілмен қамтамасыз ету аумағында жасалған қайта жоспарлауды, құрылысты, қосымша құрылысты заңдастыруға келісім туралы анықтаманы беру;</w:t>
      </w:r>
    </w:p>
    <w:p>
      <w:pPr>
        <w:spacing w:after="0"/>
        <w:ind w:left="0"/>
        <w:jc w:val="both"/>
      </w:pPr>
      <w:r>
        <w:rPr>
          <w:rFonts w:ascii="Times New Roman"/>
          <w:b w:val="false"/>
          <w:i w:val="false"/>
          <w:color w:val="000000"/>
          <w:sz w:val="28"/>
        </w:rPr>
        <w:t>
      кепіл берушіні ауыстыру кезінде пайдалануға енгізілген мүлікке меншік құқығын және (немесе) кепіл құқығын ресімдеу бойынша қызмет көрсету;</w:t>
      </w:r>
    </w:p>
    <w:p>
      <w:pPr>
        <w:spacing w:after="0"/>
        <w:ind w:left="0"/>
        <w:jc w:val="both"/>
      </w:pPr>
      <w:r>
        <w:rPr>
          <w:rFonts w:ascii="Times New Roman"/>
          <w:b w:val="false"/>
          <w:i w:val="false"/>
          <w:color w:val="000000"/>
          <w:sz w:val="28"/>
        </w:rPr>
        <w:t>
      жылжымайтын мүліктің мақсатын өзгерту, жер телімдерін үлестерге бөлу бойынша қызмет көрсету;</w:t>
      </w:r>
    </w:p>
    <w:p>
      <w:pPr>
        <w:spacing w:after="0"/>
        <w:ind w:left="0"/>
        <w:jc w:val="both"/>
      </w:pPr>
      <w:r>
        <w:rPr>
          <w:rFonts w:ascii="Times New Roman"/>
          <w:b w:val="false"/>
          <w:i w:val="false"/>
          <w:color w:val="000000"/>
          <w:sz w:val="28"/>
        </w:rPr>
        <w:t>
      клиенттің өтініші бойынша кепілмен қамтамасыз ету болып табылатын көлік құралының тіркеу нөмірін ауыстыруға, көлік құралын тіркеу туралы куәлікті қайта ресімдеуге, көлік құралы бойынша жоғалған құжаттарды қалпына келтіруге рұқсат беру туралы анықтаманы беру жөніндегі мәселелерді қарау үшін комиссиялар;</w:t>
      </w:r>
    </w:p>
    <w:p>
      <w:pPr>
        <w:spacing w:after="0"/>
        <w:ind w:left="0"/>
        <w:jc w:val="both"/>
      </w:pPr>
      <w:r>
        <w:rPr>
          <w:rFonts w:ascii="Times New Roman"/>
          <w:b w:val="false"/>
          <w:i w:val="false"/>
          <w:color w:val="000000"/>
          <w:sz w:val="28"/>
        </w:rPr>
        <w:t>
      7) банктік қарыз шарты, микрокредит беру туралы шарт бойынша клиенттің міндеттемелерін қамтамасыз ететін және кепіл берушінің пайдалануындағы кепіл шарты бойынша кепіл затын сақтандыру кезіндегі клиенттің сақтандыру ұйымының пайдасына төлемдерін қоспағанда, егер сақтандыру шарты бойынша сақтандыру жағдайы басталған жағдайда екінші деңгейдегі банк, банк операцияларының жекелеген түрлерін жүзеге асыратын ұйым (бұдан әрі - банк), микроқаржы ұйымы пайда алушы болса, клиенттің сақтандыру ұйымының пайдасына төлемдері;</w:t>
      </w:r>
    </w:p>
    <w:p>
      <w:pPr>
        <w:spacing w:after="0"/>
        <w:ind w:left="0"/>
        <w:jc w:val="both"/>
      </w:pPr>
      <w:r>
        <w:rPr>
          <w:rFonts w:ascii="Times New Roman"/>
          <w:b w:val="false"/>
          <w:i w:val="false"/>
          <w:color w:val="000000"/>
          <w:sz w:val="28"/>
        </w:rPr>
        <w:t>
      8) клиенттің кепілдік (кепілгерлік) алу үшін кепілгерге (кепілдік берушіге), кепілге берілетін мүлікті бағалау үшін бағалаушыға төлемдері;</w:t>
      </w:r>
    </w:p>
    <w:p>
      <w:pPr>
        <w:spacing w:after="0"/>
        <w:ind w:left="0"/>
        <w:jc w:val="both"/>
      </w:pPr>
      <w:r>
        <w:rPr>
          <w:rFonts w:ascii="Times New Roman"/>
          <w:b w:val="false"/>
          <w:i w:val="false"/>
          <w:color w:val="000000"/>
          <w:sz w:val="28"/>
        </w:rPr>
        <w:t>
      9) банкке, микроқаржы ұйымына клиенттерді тарту, клиенттер ұсынатын құжаттарды қарыз, микрокредит беру талаптарына сәйкестікке тексеруді жүзеге асыру, клиенттердің құжаттарын банкке, микроқаржы ұйымына беру, банктің, микроқаржы ұйымының клиенттерінен қарыздарды, микрокредиттерді өтеу есебіне төлемдер мен аударымдарды қабылдау бойынша қызмет көрсететін ұйымдардың (делдалдардың) пайдасына клиенттің төлемдері;</w:t>
      </w:r>
    </w:p>
    <w:p>
      <w:pPr>
        <w:spacing w:after="0"/>
        <w:ind w:left="0"/>
        <w:jc w:val="both"/>
      </w:pPr>
      <w:r>
        <w:rPr>
          <w:rFonts w:ascii="Times New Roman"/>
          <w:b w:val="false"/>
          <w:i w:val="false"/>
          <w:color w:val="000000"/>
          <w:sz w:val="28"/>
        </w:rPr>
        <w:t>
      10) клиенттің өтініші бойынша қарыз, микрокредит бойынша несие берешегі туралы анықтаманы бергені үшін;</w:t>
      </w:r>
    </w:p>
    <w:p>
      <w:pPr>
        <w:spacing w:after="0"/>
        <w:ind w:left="0"/>
        <w:jc w:val="both"/>
      </w:pPr>
      <w:r>
        <w:rPr>
          <w:rFonts w:ascii="Times New Roman"/>
          <w:b w:val="false"/>
          <w:i w:val="false"/>
          <w:color w:val="000000"/>
          <w:sz w:val="28"/>
        </w:rPr>
        <w:t>
      11) қарызды ішінара (толығымен) мерзімінен бұрын өтегені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27.08.2018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30.03.2019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