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73f9" w14:textId="56d7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Меңдіқара ауданы әкімдігінің 2015 жылғы 26 қаңтардағы № 15 қаулысы. Қостанай облысының Әділет департаментінде 2015 жылғы 12 ақпанда № 5371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2001 жылғы 23 қаңтардағы Қазақстан Республикасының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Меңдіқара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2015 жылы жұмыссыздар үшін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жұмыстарды ұйымдастыру "Меңдіқара ауданының жұмыспен қамту және әлеуметтік бағдарламалар бөлімі" мемлекеттік мекемесі мен тізбеде белгіленген ұйымдар арасындағы, қолданыстағы заңнамаға сәйкес жасалған қоғамдық жұмыстарды орындауға арналған шартта көрсетілген шарттарда жүргізілсін.</w:t>
      </w:r>
      <w:r>
        <w:br/>
      </w:r>
      <w:r>
        <w:rPr>
          <w:rFonts w:ascii="Times New Roman"/>
          <w:b w:val="false"/>
          <w:i w:val="false"/>
          <w:color w:val="000000"/>
          <w:sz w:val="28"/>
        </w:rPr>
        <w:t>
</w:t>
      </w:r>
      <w:r>
        <w:rPr>
          <w:rFonts w:ascii="Times New Roman"/>
          <w:b w:val="false"/>
          <w:i w:val="false"/>
          <w:color w:val="000000"/>
          <w:sz w:val="28"/>
        </w:rPr>
        <w:t>
      3. Еңбекақы, Қазақстан Республикасының қолданыстағы заңнамасымен белгіленген мөлшерде әлеуметтік салықты,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М.Ә. Ерқановқа жүктелсiн.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Қ. Садуақасов</w:t>
      </w:r>
    </w:p>
    <w:bookmarkStart w:name="z7"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26 қаңтардағы  </w:t>
      </w:r>
      <w:r>
        <w:br/>
      </w:r>
      <w:r>
        <w:rPr>
          <w:rFonts w:ascii="Times New Roman"/>
          <w:b w:val="false"/>
          <w:i w:val="false"/>
          <w:color w:val="000000"/>
          <w:sz w:val="28"/>
        </w:rPr>
        <w:t xml:space="preserve">
№ 15 қаулысымен бекітілген </w:t>
      </w:r>
    </w:p>
    <w:bookmarkEnd w:id="1"/>
    <w:p>
      <w:pPr>
        <w:spacing w:after="0"/>
        <w:ind w:left="0"/>
        <w:jc w:val="left"/>
      </w:pPr>
      <w:r>
        <w:rPr>
          <w:rFonts w:ascii="Times New Roman"/>
          <w:b/>
          <w:i w:val="false"/>
          <w:color w:val="000000"/>
        </w:rPr>
        <w:t xml:space="preserve"> 2015 жылы жұмыссыздар үшін ұйымдардың</w:t>
      </w:r>
      <w:r>
        <w:br/>
      </w:r>
      <w:r>
        <w:rPr>
          <w:rFonts w:ascii="Times New Roman"/>
          <w:b/>
          <w:i w:val="false"/>
          <w:color w:val="000000"/>
        </w:rPr>
        <w:t>
тiзбесi, қоғамдық жұмыстардың түрлерi,</w:t>
      </w:r>
      <w:r>
        <w:br/>
      </w:r>
      <w:r>
        <w:rPr>
          <w:rFonts w:ascii="Times New Roman"/>
          <w:b/>
          <w:i w:val="false"/>
          <w:color w:val="000000"/>
        </w:rPr>
        <w:t>
көлемі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516"/>
        <w:gridCol w:w="2707"/>
        <w:gridCol w:w="2092"/>
        <w:gridCol w:w="3535"/>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көлемi (сағат)</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жағдайлары</w:t>
            </w:r>
          </w:p>
        </w:tc>
      </w:tr>
      <w:tr>
        <w:trPr>
          <w:trHeight w:val="14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Алешин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p>
        </w:tc>
      </w:tr>
      <w:tr>
        <w:trPr>
          <w:trHeight w:val="13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Борков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Буденный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0" w:type="auto"/>
            <w:vMerge/>
            <w:tcBorders>
              <w:top w:val="nil"/>
              <w:left w:val="single" w:color="cfcfcf" w:sz="5"/>
              <w:bottom w:val="single" w:color="cfcfcf" w:sz="5"/>
              <w:right w:val="single" w:color="cfcfcf" w:sz="5"/>
            </w:tcBorders>
          </w:tcPr>
          <w:p/>
        </w:tc>
      </w:tr>
      <w:tr>
        <w:trPr>
          <w:trHeight w:val="13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Введен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14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Қарақоға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0" w:type="auto"/>
            <w:vMerge/>
            <w:tcBorders>
              <w:top w:val="nil"/>
              <w:left w:val="single" w:color="cfcfcf" w:sz="5"/>
              <w:bottom w:val="single" w:color="cfcfcf" w:sz="5"/>
              <w:right w:val="single" w:color="cfcfcf" w:sz="5"/>
            </w:tcBorders>
          </w:tcPr>
          <w:p/>
        </w:tc>
      </w:tr>
      <w:tr>
        <w:trPr>
          <w:trHeight w:val="13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Краснопреснен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c>
          <w:tcPr>
            <w:tcW w:w="0" w:type="auto"/>
            <w:vMerge/>
            <w:tcBorders>
              <w:top w:val="nil"/>
              <w:left w:val="single" w:color="cfcfcf" w:sz="5"/>
              <w:bottom w:val="single" w:color="cfcfcf" w:sz="5"/>
              <w:right w:val="single" w:color="cfcfcf" w:sz="5"/>
            </w:tcBorders>
          </w:tcPr>
          <w:p/>
        </w:tc>
      </w:tr>
      <w:tr>
        <w:trPr>
          <w:trHeight w:val="14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Каменскорал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Ломоносов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p>
        </w:tc>
        <w:tc>
          <w:tcPr>
            <w:tcW w:w="0" w:type="auto"/>
            <w:vMerge/>
            <w:tcBorders>
              <w:top w:val="nil"/>
              <w:left w:val="single" w:color="cfcfcf" w:sz="5"/>
              <w:bottom w:val="single" w:color="cfcfcf" w:sz="5"/>
              <w:right w:val="single" w:color="cfcfcf" w:sz="5"/>
            </w:tcBorders>
          </w:tcPr>
          <w:p/>
        </w:tc>
      </w:tr>
      <w:tr>
        <w:trPr>
          <w:trHeight w:val="13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Михайлов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c>
          <w:tcPr>
            <w:tcW w:w="0" w:type="auto"/>
            <w:vMerge/>
            <w:tcBorders>
              <w:top w:val="nil"/>
              <w:left w:val="single" w:color="cfcfcf" w:sz="5"/>
              <w:bottom w:val="single" w:color="cfcfcf" w:sz="5"/>
              <w:right w:val="single" w:color="cfcfcf" w:sz="5"/>
            </w:tcBorders>
          </w:tcPr>
          <w:p/>
        </w:tc>
      </w:tr>
      <w:tr>
        <w:trPr>
          <w:trHeight w:val="14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Первомай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0" w:type="auto"/>
            <w:vMerge/>
            <w:tcBorders>
              <w:top w:val="nil"/>
              <w:left w:val="single" w:color="cfcfcf" w:sz="5"/>
              <w:bottom w:val="single" w:color="cfcfcf" w:sz="5"/>
              <w:right w:val="single" w:color="cfcfcf" w:sz="5"/>
            </w:tcBorders>
          </w:tcPr>
          <w:p/>
        </w:tc>
      </w:tr>
      <w:tr>
        <w:trPr>
          <w:trHeight w:val="142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Соснов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c>
          <w:tcPr>
            <w:tcW w:w="0" w:type="auto"/>
            <w:vMerge/>
            <w:tcBorders>
              <w:top w:val="nil"/>
              <w:left w:val="single" w:color="cfcfcf" w:sz="5"/>
              <w:bottom w:val="single" w:color="cfcfcf" w:sz="5"/>
              <w:right w:val="single" w:color="cfcfcf" w:sz="5"/>
            </w:tcBorders>
          </w:tcPr>
          <w:p/>
        </w:tc>
      </w:tr>
      <w:tr>
        <w:trPr>
          <w:trHeight w:val="15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Теңіз ауылдық округі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c>
          <w:tcPr>
            <w:tcW w:w="0" w:type="auto"/>
            <w:vMerge/>
            <w:tcBorders>
              <w:top w:val="nil"/>
              <w:left w:val="single" w:color="cfcfcf" w:sz="5"/>
              <w:bottom w:val="single" w:color="cfcfcf" w:sz="5"/>
              <w:right w:val="single" w:color="cfcfcf" w:sz="5"/>
            </w:tcBorders>
          </w:tcPr>
          <w:p/>
        </w:tc>
      </w:tr>
      <w:tr>
        <w:trPr>
          <w:trHeight w:val="17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әкімінің аппараты"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көгалдандыру, жинау және абаттандыру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c>
          <w:tcPr>
            <w:tcW w:w="0" w:type="auto"/>
            <w:vMerge/>
            <w:tcBorders>
              <w:top w:val="nil"/>
              <w:left w:val="single" w:color="cfcfcf" w:sz="5"/>
              <w:bottom w:val="single" w:color="cfcfcf" w:sz="5"/>
              <w:right w:val="single" w:color="cfcfcf" w:sz="5"/>
            </w:tcBorders>
          </w:tcPr>
          <w:p/>
        </w:tc>
      </w:tr>
      <w:tr>
        <w:trPr>
          <w:trHeight w:val="144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жұмыспен қамту және әлеуметтік бағдарламалар бөлімі" мемлекеттік мекемесі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құжаттарды өңдек бойынша жұмыстарға күн сайынғы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