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c33d" w14:textId="534c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ауданының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27 шілдедегі № 251 қаулысы. Қызылорда облысының Әділет департаментінде 2015 жылғы 12 тамызда № 5097 болып тіркелді. Күші жойылды - Қызылорда облысы Сырдария ауданы әкімдігінің 2016 жылғы 22 қаңтардағы № 39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22.01.2016 </w:t>
      </w:r>
      <w:r>
        <w:rPr>
          <w:rFonts w:ascii="Times New Roman"/>
          <w:b w:val="false"/>
          <w:i w:val="false"/>
          <w:color w:val="ff0000"/>
          <w:sz w:val="28"/>
        </w:rPr>
        <w:t>№ 39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w:t>
      </w:r>
      <w:r>
        <w:rPr>
          <w:rFonts w:ascii="Times New Roman"/>
          <w:b w:val="false"/>
          <w:i w:val="false"/>
          <w:color w:val="000000"/>
          <w:sz w:val="28"/>
        </w:rPr>
        <w:t>Сырдария ауданының жергілікті атқарушы органдарының "Б" корпусы мемлекеттік әкімшілік қызметшілерінің қызметін жыл сайынғы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Аудандық бюджеттен қаржыландырылатын атқарушы органдар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"Сырдария ауданы әкімінің аппараты"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251 қаулысымен бекітілген</w:t>
            </w:r>
          </w:p>
        </w:tc>
      </w:tr>
    </w:tbl>
    <w:bookmarkStart w:name="z11" w:id="0"/>
    <w:p>
      <w:pPr>
        <w:spacing w:after="0"/>
        <w:ind w:left="0"/>
        <w:jc w:val="left"/>
      </w:pPr>
      <w:r>
        <w:rPr>
          <w:rFonts w:ascii="Times New Roman"/>
          <w:b/>
          <w:i w:val="false"/>
          <w:color w:val="000000"/>
        </w:rPr>
        <w:t xml:space="preserve"> Сырдария ауданының жергілікті атқарушы органдарының "Б" корпусы мемлекеттік әкімшілік қызметшілерінің қызметін жыл сайынғы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Сырдария ауданының жергілікті атқарушы органдарының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Тізілімінде 10130 нөмірімен тіркелген)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қызметте болған әрбір жыл өткен сайын, көрсетілген мерзім басталған күнінен бастап үш айдан кешіктірілмей, бірақ осы лауазымға орналасқан күнінен бастап алты айдан ерте емес мерзімде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қаржыландырылатын атқарушы органдардың басшылары үшін бағалау Сырдария ауданының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аудандық бюджеттен қаржыландырылатын атқарушы органдардың басшысы, ал аудандық бюджеттен қаржыландырылатын атқарушы органдардың басшылары үшін Сырдария ауданының әкімі немесе оның уәкілеттік беруімен оның орынбасарларының бірі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күнінен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күнінен бастап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 b - тікелей басшының бағасы, с - осы Әдістеменің 13-тармағында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 21-ден 33 балға дейін - "қанағаттанарлық", 33 баллдан жоғары - "тиімді".</w:t>
      </w:r>
      <w:r>
        <w:br/>
      </w:r>
      <w:r>
        <w:rPr>
          <w:rFonts w:ascii="Times New Roman"/>
          <w:b w:val="false"/>
          <w:i w:val="false"/>
          <w:color w:val="000000"/>
          <w:sz w:val="28"/>
        </w:rPr>
        <w:t>
</w:t>
      </w:r>
    </w:p>
    <w:bookmarkStart w:name="z5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персаналды басқару қызметі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69"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бөлімшесіне шағымдануы шешім шыққан күнінен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бөлімшесі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4"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аты-жөні:________________________________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1615"/>
        <w:gridCol w:w="1615"/>
        <w:gridCol w:w="3961"/>
        <w:gridCol w:w="1865"/>
        <w:gridCol w:w="7"/>
        <w:gridCol w:w="7"/>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(тегі, аты-жөні) ________________________________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(тегі, аты-жөні)</w:t>
            </w:r>
            <w:r>
              <w:br/>
            </w:r>
            <w:r>
              <w:rPr>
                <w:rFonts w:ascii="Times New Roman"/>
                <w:b w:val="false"/>
                <w:i w:val="false"/>
                <w:color w:val="000000"/>
                <w:sz w:val="20"/>
              </w:rPr>
              <w:t>
</w:t>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аты-жөні:________________________________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8"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3318"/>
        <w:gridCol w:w="2248"/>
        <w:gridCol w:w="1443"/>
        <w:gridCol w:w="1444"/>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w:t>
            </w:r>
            <w:r>
              <w:br/>
            </w:r>
            <w:r>
              <w:rPr>
                <w:rFonts w:ascii="Times New Roman"/>
                <w:b w:val="false"/>
                <w:i w:val="false"/>
                <w:color w:val="000000"/>
                <w:sz w:val="20"/>
              </w:rPr>
              <w:t>
тегі, аты-жөні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(тегі, аты-жөні,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(тегі, аты-жөні,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