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b383" w14:textId="205b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ауданының ауыл шаруашылығы мақсатындағы жерлерге жер салығы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2015 жылғы 19 ақпандағы № 5ВС-35-6 шешімі. Ақмола облысының Әділет департаментінде 2015 жылғы 26 наурызда № 4709 болып тіркелді. Күші жойылды - Ақмола облысы Жақсы аудандық мәслихатының 2016 жылғы 15 қаңтардағы № 5ВС-46-5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Жақсы аудандық мәслихатының 15.01.2016 </w:t>
      </w:r>
      <w:r>
        <w:rPr>
          <w:rFonts w:ascii="Times New Roman"/>
          <w:b w:val="false"/>
          <w:i w:val="false"/>
          <w:color w:val="ff0000"/>
          <w:sz w:val="28"/>
        </w:rPr>
        <w:t>№ 5ВС-46-5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«Салық және бюджетке төленетін басқа да міндетті төлемдер туралы (Салық кодексі)» кодексінің </w:t>
      </w:r>
      <w:r>
        <w:rPr>
          <w:rFonts w:ascii="Times New Roman"/>
          <w:b w:val="false"/>
          <w:i w:val="false"/>
          <w:color w:val="000000"/>
          <w:sz w:val="28"/>
        </w:rPr>
        <w:t>387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«Қазақстан Республикасындағы жергiлiктi мемлекеттiк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Жақсы ауданының пайдаланылмайтын ауыл шаруашылығы мақсатындағы жерлерге жер салығы мөлшерлемесі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_____________А.Жапаров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«19» 02 2015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Министрілігі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 Ақмола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кірістер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Жақсы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кірістер басқармасының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____________Т.Коваленко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«19» 02 2015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