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a139" w14:textId="8d6a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 Қазақстан Республикасының Әділет министрлігінде 2015 жылы 31 желтоқсанда № 12701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енгізілуі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 ҚР Еңбек және халықты әлеуметтік қорғау министрінің 30.09.2022 № 401 және ҚР Ұлттық экономика министрінің 30.09.2022 </w:t>
      </w:r>
      <w:r>
        <w:rPr>
          <w:rFonts w:ascii="Times New Roman"/>
          <w:b w:val="false"/>
          <w:i w:val="false"/>
          <w:color w:val="ff0000"/>
          <w:sz w:val="28"/>
        </w:rPr>
        <w:t>№ 69</w:t>
      </w:r>
      <w:r>
        <w:rPr>
          <w:rFonts w:ascii="Times New Roman"/>
          <w:b w:val="false"/>
          <w:i w:val="false"/>
          <w:color w:val="ff0000"/>
          <w:sz w:val="28"/>
        </w:rPr>
        <w:t xml:space="preserve"> бірлескен бұйрығымен.</w:t>
      </w:r>
    </w:p>
    <w:bookmarkStart w:name="z6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12.01.2023 </w:t>
      </w:r>
      <w:r>
        <w:rPr>
          <w:rFonts w:ascii="Times New Roman"/>
          <w:b w:val="false"/>
          <w:i w:val="false"/>
          <w:color w:val="00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Мыналар:</w:t>
      </w:r>
    </w:p>
    <w:bookmarkEnd w:id="1"/>
    <w:bookmarkStart w:name="z6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bookmarkEnd w:id="2"/>
    <w:bookmarkStart w:name="z6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арнаулы әлеуметтік қызметтер ұсынатын жергілікті атқарушы органдардың/олар уәкілеттік берген мемлекеттік органдардың, субъектілердің қызметіне қатысты арнаулы әлеуметтік қызметтер көрсету бойынша мемлекеттік бақылау саласындағы тексеру парағы;</w:t>
      </w:r>
    </w:p>
    <w:bookmarkEnd w:id="3"/>
    <w:bookmarkStart w:name="z64"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стационар, жартылай стационар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4"/>
    <w:bookmarkStart w:name="z65"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үйде қызмет көрсету жағдайларында арнаулы әлеуметтік қызметтер көрсетудің кепілдік берілген көлемін ұсынатын субъектілердің (ұйымдардың) қызметіне қатысты арнаулы әлеуметтік қызметтер ұсыну бойынша мемлекеттік бақылау саласындағы тексеру парағы;</w:t>
      </w:r>
    </w:p>
    <w:bookmarkEnd w:id="5"/>
    <w:bookmarkStart w:name="z66"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5-қосымшасына</w:t>
      </w:r>
      <w:r>
        <w:rPr>
          <w:rFonts w:ascii="Times New Roman"/>
          <w:b w:val="false"/>
          <w:i w:val="false"/>
          <w:color w:val="000000"/>
          <w:sz w:val="28"/>
        </w:rPr>
        <w:t xml:space="preserve"> сәйкес уақытша болу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6"/>
    <w:bookmarkStart w:name="z67"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бар адамдарды әлеуметтік және көлік инфрақұрылымы объектілеріне қол жеткізуін қамтамасыз ететін меншік нысанына қарамастан субъектілерге (ұйымдарға) қатысты мемлекеттік бақылау саласындағы тексеру парағы;</w:t>
      </w:r>
    </w:p>
    <w:bookmarkEnd w:id="7"/>
    <w:bookmarkStart w:name="z68"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мүгедектігі бар адамдарды абилитациялау мен оңалтудың жеке бағдарламасына сәйкес оңалту іс-шараларын орындауды жүзеге асыратын субъектілерге (ұйымдарға) қатысты мемлекеттік бақылау саласындағы тексеру парағы.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31.10.2018 № 472 және ҚР Ұлттық экономика министрінің 31.10.2018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 өзгеріс енгізілді - ҚР Еңбек және халықты әлеуметтік қорғау министрінің 30.09.2022 № 401 және ҚР Ұлттық экономика министрінің 30.09.2022 </w:t>
      </w:r>
      <w:r>
        <w:rPr>
          <w:rFonts w:ascii="Times New Roman"/>
          <w:b w:val="false"/>
          <w:i w:val="false"/>
          <w:color w:val="ff0000"/>
          <w:sz w:val="28"/>
        </w:rPr>
        <w:t>№ 69</w:t>
      </w:r>
      <w:r>
        <w:rPr>
          <w:rFonts w:ascii="Times New Roman"/>
          <w:b w:val="false"/>
          <w:i w:val="false"/>
          <w:color w:val="ff0000"/>
          <w:sz w:val="28"/>
        </w:rPr>
        <w:t xml:space="preserve"> бірлескен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2. "Арнаулы әлеуметтік қызмет көрсету саласындағы және мүгедектерді әлеуметтік қорғау аясындағы тәуекел дәрежесін бағалау критерийлері мен тексеру парақтарының нысандарын бекіту туралы" Қазақстан Республикасы Денсаулық сақтау және әлеуметтік даму министрінің 2015 жылғы 30 маусымдағы № 541 және Қазақстан Республикасы Ұлттық экономика министрінің 2015 жылғы 2 шілдедегі № 496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11825 болып тіркелген және "Әділет" ақпараттық-құқықтық жүйесінде 2015 жылғы 18 тамызда жарияланған) күші жойылды деп танылсын.</w:t>
      </w:r>
    </w:p>
    <w:bookmarkEnd w:id="9"/>
    <w:bookmarkStart w:name="z15" w:id="10"/>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11"/>
    <w:bookmarkStart w:name="z17" w:id="12"/>
    <w:p>
      <w:pPr>
        <w:spacing w:after="0"/>
        <w:ind w:left="0"/>
        <w:jc w:val="both"/>
      </w:pPr>
      <w:r>
        <w:rPr>
          <w:rFonts w:ascii="Times New Roman"/>
          <w:b w:val="false"/>
          <w:i w:val="false"/>
          <w:color w:val="000000"/>
          <w:sz w:val="28"/>
        </w:rPr>
        <w:t xml:space="preserve">
      2) осы бірлескен бұйрық мемлекеттік тіркелгеннен кейін күнтізбелік он күннің ішінде оны мерзімді баспа басылымдарында және "Әділет" ақпараттық-құқықтық жүйесінде ресми жариялауға жіберуді; </w:t>
      </w:r>
    </w:p>
    <w:bookmarkEnd w:id="12"/>
    <w:bookmarkStart w:name="z18" w:id="13"/>
    <w:p>
      <w:pPr>
        <w:spacing w:after="0"/>
        <w:ind w:left="0"/>
        <w:jc w:val="both"/>
      </w:pPr>
      <w:r>
        <w:rPr>
          <w:rFonts w:ascii="Times New Roman"/>
          <w:b w:val="false"/>
          <w:i w:val="false"/>
          <w:color w:val="000000"/>
          <w:sz w:val="28"/>
        </w:rPr>
        <w:t xml:space="preserve">
      3) осы бірлескен бұйрықты Қазақстан Республикасы Денсаулық сақтау және әлеуметтік даму министрлігінің ресми интернет-ресурсында орналастыруды қамтамасыз етсін. </w:t>
      </w:r>
    </w:p>
    <w:bookmarkEnd w:id="13"/>
    <w:bookmarkStart w:name="z19" w:id="14"/>
    <w:p>
      <w:pPr>
        <w:spacing w:after="0"/>
        <w:ind w:left="0"/>
        <w:jc w:val="both"/>
      </w:pPr>
      <w:r>
        <w:rPr>
          <w:rFonts w:ascii="Times New Roman"/>
          <w:b w:val="false"/>
          <w:i w:val="false"/>
          <w:color w:val="000000"/>
          <w:sz w:val="28"/>
        </w:rPr>
        <w:t xml:space="preserve">
      4. Осы бірлескен бұйрықтың орындалуын бақылау Қазақстан Республикасының Денсаулық сақтау және әлеуметтік даму вице-министрі С.Қ. Жақыповаға жүктелсін. </w:t>
      </w:r>
    </w:p>
    <w:bookmarkEnd w:id="14"/>
    <w:bookmarkStart w:name="z20" w:id="15"/>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және</w:t>
            </w:r>
          </w:p>
          <w:p>
            <w:pPr>
              <w:spacing w:after="20"/>
              <w:ind w:left="20"/>
              <w:jc w:val="both"/>
            </w:pPr>
            <w:r>
              <w:rPr>
                <w:rFonts w:ascii="Times New Roman"/>
                <w:b w:val="false"/>
                <w:i w:val="false"/>
                <w:color w:val="000000"/>
                <w:sz w:val="20"/>
              </w:rPr>
              <w:t>әлеуметтік даму министрі</w:t>
            </w:r>
          </w:p>
          <w:p>
            <w:pPr>
              <w:spacing w:after="20"/>
              <w:ind w:left="20"/>
              <w:jc w:val="both"/>
            </w:pPr>
            <w:r>
              <w:rPr>
                <w:rFonts w:ascii="Times New Roman"/>
                <w:b w:val="false"/>
                <w:i w:val="false"/>
                <w:color w:val="000000"/>
                <w:sz w:val="20"/>
              </w:rPr>
              <w:t>___________ Т. Дүйсенова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жөнiндегi   </w:t>
      </w:r>
    </w:p>
    <w:p>
      <w:pPr>
        <w:spacing w:after="0"/>
        <w:ind w:left="0"/>
        <w:jc w:val="both"/>
      </w:pPr>
      <w:r>
        <w:rPr>
          <w:rFonts w:ascii="Times New Roman"/>
          <w:b w:val="false"/>
          <w:i w:val="false"/>
          <w:color w:val="000000"/>
          <w:sz w:val="28"/>
        </w:rPr>
        <w:t xml:space="preserve">
      комитетiнің төрағасы   </w:t>
      </w:r>
    </w:p>
    <w:p>
      <w:pPr>
        <w:spacing w:after="0"/>
        <w:ind w:left="0"/>
        <w:jc w:val="both"/>
      </w:pPr>
      <w:r>
        <w:rPr>
          <w:rFonts w:ascii="Times New Roman"/>
          <w:b w:val="false"/>
          <w:i w:val="false"/>
          <w:color w:val="000000"/>
          <w:sz w:val="28"/>
        </w:rPr>
        <w:t xml:space="preserve">
      ___________ С. Айтпаева   </w:t>
      </w:r>
    </w:p>
    <w:p>
      <w:pPr>
        <w:spacing w:after="0"/>
        <w:ind w:left="0"/>
        <w:jc w:val="both"/>
      </w:pPr>
      <w:r>
        <w:rPr>
          <w:rFonts w:ascii="Times New Roman"/>
          <w:b w:val="false"/>
          <w:i w:val="false"/>
          <w:color w:val="000000"/>
          <w:sz w:val="28"/>
        </w:rPr>
        <w:t>
      2015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02.05.2023 </w:t>
      </w:r>
      <w:r>
        <w:rPr>
          <w:rFonts w:ascii="Times New Roman"/>
          <w:b w:val="false"/>
          <w:i w:val="false"/>
          <w:color w:val="ff0000"/>
          <w:sz w:val="28"/>
        </w:rPr>
        <w:t>№ 143</w:t>
      </w:r>
      <w:r>
        <w:rPr>
          <w:rFonts w:ascii="Times New Roman"/>
          <w:b w:val="false"/>
          <w:i w:val="false"/>
          <w:color w:val="ff0000"/>
          <w:sz w:val="28"/>
        </w:rPr>
        <w:t xml:space="preserve"> және ҚР Ұлттық экономика министрінің 02.05.2023 № 53 (алғашқы ресми жарияланған күнінен кейін күнтізбелік он күн өткен соң қолданысқа енгізіледі) бірлескен бұйрығымен.</w:t>
      </w:r>
    </w:p>
    <w:bookmarkStart w:name="z114" w:id="16"/>
    <w:p>
      <w:pPr>
        <w:spacing w:after="0"/>
        <w:ind w:left="0"/>
        <w:jc w:val="left"/>
      </w:pPr>
      <w:r>
        <w:rPr>
          <w:rFonts w:ascii="Times New Roman"/>
          <w:b/>
          <w:i w:val="false"/>
          <w:color w:val="000000"/>
        </w:rPr>
        <w:t xml:space="preserve"> 1-тарау. Жалпы ережелер</w:t>
      </w:r>
    </w:p>
    <w:bookmarkEnd w:id="16"/>
    <w:p>
      <w:pPr>
        <w:spacing w:after="0"/>
        <w:ind w:left="0"/>
        <w:jc w:val="left"/>
      </w:pPr>
    </w:p>
    <w:p>
      <w:pPr>
        <w:spacing w:after="0"/>
        <w:ind w:left="0"/>
        <w:jc w:val="both"/>
      </w:pPr>
      <w:r>
        <w:rPr>
          <w:rFonts w:ascii="Times New Roman"/>
          <w:b w:val="false"/>
          <w:i w:val="false"/>
          <w:color w:val="000000"/>
          <w:sz w:val="28"/>
        </w:rPr>
        <w:t xml:space="preserve">
      1. Осы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Әлеуметтік кодексіне,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28577 болып тіркелген) субъектіге (объектінің) бару арқылы профилактикалық бақылау жүргізу кезінде бақылау субъектілерін іріктеу үшін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Еңбек және халықты әлеуметтік қорғау министрінің 15.06.2023 </w:t>
      </w:r>
      <w:r>
        <w:rPr>
          <w:rFonts w:ascii="Times New Roman"/>
          <w:b w:val="false"/>
          <w:i w:val="false"/>
          <w:color w:val="ff0000"/>
          <w:sz w:val="28"/>
        </w:rPr>
        <w:t>№ 222</w:t>
      </w:r>
      <w:r>
        <w:rPr>
          <w:rFonts w:ascii="Times New Roman"/>
          <w:b w:val="false"/>
          <w:i w:val="false"/>
          <w:color w:val="ff0000"/>
          <w:sz w:val="28"/>
        </w:rPr>
        <w:t xml:space="preserve"> және ҚР Ұлттық экономика министрінің 16.06.2023 № 116 (01.07.2023 бастап қолданысқа енгізіледі) бірлескен бұйрығымен.</w:t>
      </w:r>
      <w:r>
        <w:br/>
      </w:r>
      <w:r>
        <w:rPr>
          <w:rFonts w:ascii="Times New Roman"/>
          <w:b w:val="false"/>
          <w:i w:val="false"/>
          <w:color w:val="000000"/>
          <w:sz w:val="28"/>
        </w:rPr>
        <w:t>
</w:t>
      </w:r>
    </w:p>
    <w:bookmarkStart w:name="z116" w:id="17"/>
    <w:p>
      <w:pPr>
        <w:spacing w:after="0"/>
        <w:ind w:left="0"/>
        <w:jc w:val="both"/>
      </w:pPr>
      <w:r>
        <w:rPr>
          <w:rFonts w:ascii="Times New Roman"/>
          <w:b w:val="false"/>
          <w:i w:val="false"/>
          <w:color w:val="000000"/>
          <w:sz w:val="28"/>
        </w:rPr>
        <w:t>
      2. Осы Өлшемшарттарда мынадай ұғымдар пайдаланылады:</w:t>
      </w:r>
    </w:p>
    <w:bookmarkEnd w:id="17"/>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 - өрескел және елеулі бұзушылықтарға жатпайтын, нормативтік құқықтық актілерде белгіленген талаптарды бұзу;</w:t>
      </w:r>
    </w:p>
    <w:p>
      <w:pPr>
        <w:spacing w:after="0"/>
        <w:ind w:left="0"/>
        <w:jc w:val="both"/>
      </w:pPr>
      <w:r>
        <w:rPr>
          <w:rFonts w:ascii="Times New Roman"/>
          <w:b w:val="false"/>
          <w:i w:val="false"/>
          <w:color w:val="000000"/>
          <w:sz w:val="28"/>
        </w:rPr>
        <w:t>
      3) деректерді қалыпқа келтіру-әртүрлі шкалаларда өлшенген мәндерді шартты жалпы шкалаға келтіруді көздейтін статистикалық рәсім;</w:t>
      </w:r>
    </w:p>
    <w:p>
      <w:pPr>
        <w:spacing w:after="0"/>
        <w:ind w:left="0"/>
        <w:jc w:val="both"/>
      </w:pPr>
      <w:r>
        <w:rPr>
          <w:rFonts w:ascii="Times New Roman"/>
          <w:b w:val="false"/>
          <w:i w:val="false"/>
          <w:color w:val="000000"/>
          <w:sz w:val="28"/>
        </w:rPr>
        <w:t>
      4) елеулі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қызмет алушыға қатысты арнаулы әлеуметтік қызметтердің кепілдік берілген көлемін ұсыну туралы шешім шығару мерзімдерін бұзу және жергілікті атқарушы органдардың/олар уәкілеттік берген мемлекеттік органдардың, меншік нысанына қарамастан арнаулы әлеуметтік қызмет көрсететін субъектілердің қызметіне қатысты арнаулы әлеуметтік қызметтерді ұсынуға бағалау жүргізу және қажеттілікті айқындау мерзімдерін бұзу;</w:t>
      </w:r>
    </w:p>
    <w:p>
      <w:pPr>
        <w:spacing w:after="0"/>
        <w:ind w:left="0"/>
        <w:jc w:val="both"/>
      </w:pPr>
      <w:r>
        <w:rPr>
          <w:rFonts w:ascii="Times New Roman"/>
          <w:b w:val="false"/>
          <w:i w:val="false"/>
          <w:color w:val="000000"/>
          <w:sz w:val="28"/>
        </w:rPr>
        <w:t>
      қызмет алушыға ұйымның мамандарының қадағалауынан кейін жеке жұмыс жоспарын мерзімдерін бұзуы, жеке жұмыс жоспардың және электрондық картотека журналының болмауы және толық толтырылмауы,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субъектілердің (ұйымдардың) арнаулы әлеуметтік қызмет көрсетудің дәлелді тоқтата тұрылуын және (немесе) тоқтатылуын растайтын құжаттардың болмауы бойынша бұзушылық;</w:t>
      </w:r>
    </w:p>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субъектерілердің (ұйымдардың) әлеуметтік-психологиялық, әлеуметтік-педагогикалық, әлеуметтік-еңбек, әлеуметтік-мәдени, әлеуметтік-экономикалық, әлеуметтік-құқықтық қызметтер талаптарының бөлігін ұсынудағы бұзушылықтар;</w:t>
      </w:r>
    </w:p>
    <w:p>
      <w:pPr>
        <w:spacing w:after="0"/>
        <w:ind w:left="0"/>
        <w:jc w:val="both"/>
      </w:pPr>
      <w:r>
        <w:rPr>
          <w:rFonts w:ascii="Times New Roman"/>
          <w:b w:val="false"/>
          <w:i w:val="false"/>
          <w:color w:val="000000"/>
          <w:sz w:val="28"/>
        </w:rPr>
        <w:t>
      мүгедектігі бар адамдарды оңалтудың жеке бағдарламасына сәйкес оңалту іс-шараларын орындауды жүзеге асыратын субъектілер (ұйымдар) үшін мүгедектігі бар адамдарды санаторий-курорттық емделумен, жүріп тұруы қиын бірінші топ мүгедектігі бар адамдарға жеке көмекші қызметін, есту қабілеті нашар мүгедектігі бар адамдарға ымдау тілінің маманын, оларды міндетті гигиеналық құралдармен стационар, жартылай стационар, үйде қызмет көрсету және уақытша болу жағдайларында мүгедектігі бар адамдарды абилитациялау мен оңалтудың жеке бағдарламасына сәйкес оңалту іс-шараларын орындауды жүзеге асыратын халықты әлеуметтік қорғау саласындағы арнаулы әлеуметтік қызметтермен қамтамасыз етпеу бойынша бұзушылықтар;</w:t>
      </w:r>
    </w:p>
    <w:p>
      <w:pPr>
        <w:spacing w:after="0"/>
        <w:ind w:left="0"/>
        <w:jc w:val="both"/>
      </w:pPr>
      <w:r>
        <w:rPr>
          <w:rFonts w:ascii="Times New Roman"/>
          <w:b w:val="false"/>
          <w:i w:val="false"/>
          <w:color w:val="000000"/>
          <w:sz w:val="28"/>
        </w:rPr>
        <w:t>
      мүгедектігі бар адамдарды қызмет көрсету аймақтарына, объектідегі ақпарат және телекоммуникация құралдарына, қоғамдық көлік түрлеріне және мәдени ойын-сауық іс-шараларына, сондай-ақ дене шынықтырумен және спортпен шұғылдану үшін спорт ғимараттарына қолжетімділікті қамтамасыз етпеу, мүгедектігі бар адамдардың әлеуметтік нысандарға қолжетімділігін қамтамасыз ететін субъектілердің (ұйымдардың) арнайы спорт мүкәммалын ұсыну және көлік инфрақұрылымы бойынша бұзушылықтар;</w:t>
      </w:r>
    </w:p>
    <w:p>
      <w:pPr>
        <w:spacing w:after="0"/>
        <w:ind w:left="0"/>
        <w:jc w:val="both"/>
      </w:pPr>
      <w:r>
        <w:rPr>
          <w:rFonts w:ascii="Times New Roman"/>
          <w:b w:val="false"/>
          <w:i w:val="false"/>
          <w:color w:val="000000"/>
          <w:sz w:val="28"/>
        </w:rPr>
        <w:t>
      5) іріктемелі жиынтық (іріктеме) – арнаулы әлеуметтік қызметтер көрсету саласындағы мемлекеттік бақылау саласындағы және мүгедектігі бар адамдарды әлеуметтік қорғау саласындағы бақылау субъектілерінің (объектілерінің) біртекті тобына жататын бағаланатын субъектілердің (объектілердің) тізбесі;</w:t>
      </w:r>
    </w:p>
    <w:p>
      <w:pPr>
        <w:spacing w:after="0"/>
        <w:ind w:left="0"/>
        <w:jc w:val="both"/>
      </w:pPr>
      <w:r>
        <w:rPr>
          <w:rFonts w:ascii="Times New Roman"/>
          <w:b w:val="false"/>
          <w:i w:val="false"/>
          <w:color w:val="000000"/>
          <w:sz w:val="28"/>
        </w:rPr>
        <w:t>
      6) өрескел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қызметтің кепілдік берілген көлемін ұсынатын субъектілердің (ұйымдардың) әлеуметтік-тұрмыстық және әлеуметтік-медициналық қызметтер талаптарының бір бөлігін ұсынудағы бұзушылықтар;</w:t>
      </w:r>
    </w:p>
    <w:p>
      <w:pPr>
        <w:spacing w:after="0"/>
        <w:ind w:left="0"/>
        <w:jc w:val="both"/>
      </w:pPr>
      <w:r>
        <w:rPr>
          <w:rFonts w:ascii="Times New Roman"/>
          <w:b w:val="false"/>
          <w:i w:val="false"/>
          <w:color w:val="000000"/>
          <w:sz w:val="28"/>
        </w:rPr>
        <w:t>
      мүгедектігі бар адамдардың әлеуметтік және көлік инфрақұрылымы объектілеріне қолжетімділігін қамтамасыз ететін субъектілердің (ұйымдардың) кіріс топтарына, санитариялық-тұрмыстық орынжайларға, объектінің аумағына, қозғалыс жолына мүгедектігі бар адамдардың қолжетімділігін қамтамасыз етпеу бойынша бұзушылықтар;</w:t>
      </w:r>
    </w:p>
    <w:p>
      <w:pPr>
        <w:spacing w:after="0"/>
        <w:ind w:left="0"/>
        <w:jc w:val="both"/>
      </w:pPr>
      <w:r>
        <w:rPr>
          <w:rFonts w:ascii="Times New Roman"/>
          <w:b w:val="false"/>
          <w:i w:val="false"/>
          <w:color w:val="000000"/>
          <w:sz w:val="28"/>
        </w:rPr>
        <w:t>
      мүгедектігі бар адамдарды абилитациялау оңалтудың жеке бағдарламасына сәйкес оңалту іс-шараларын орындауды жүзеге асыратын субъектілер (ұйымдар) үшін мүгедектігі бар адамдарды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етпеу бойынша бұзушылықтар;</w:t>
      </w:r>
    </w:p>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шешімдерді қабылдау процесі;</w:t>
      </w:r>
    </w:p>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Start w:name="z117" w:id="18"/>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18"/>
    <w:bookmarkStart w:name="z118" w:id="19"/>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 талдау).</w:t>
      </w:r>
    </w:p>
    <w:bookmarkEnd w:id="19"/>
    <w:p>
      <w:pPr>
        <w:spacing w:after="0"/>
        <w:ind w:left="0"/>
        <w:jc w:val="both"/>
      </w:pPr>
      <w:r>
        <w:rPr>
          <w:rFonts w:ascii="Times New Roman"/>
          <w:b w:val="false"/>
          <w:i w:val="false"/>
          <w:color w:val="000000"/>
          <w:sz w:val="28"/>
        </w:rPr>
        <w:t>
      Бірінші кезеңде Еңбек және әлеуметтік қорғау комитетінің аумақтық департаменттері (бұдан әрі – аумақтық департаменттер) объективті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Объективті өлшемшарттар бойынша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аумақтық департаменттер субъективті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Start w:name="z119" w:id="20"/>
    <w:p>
      <w:pPr>
        <w:spacing w:after="0"/>
        <w:ind w:left="0"/>
        <w:jc w:val="both"/>
      </w:pPr>
      <w:r>
        <w:rPr>
          <w:rFonts w:ascii="Times New Roman"/>
          <w:b w:val="false"/>
          <w:i w:val="false"/>
          <w:color w:val="000000"/>
          <w:sz w:val="28"/>
        </w:rPr>
        <w:t>
      4. Мәселенің ықтимал тәуекелі мен маңыздылығына, бұзушылықтың бірегейлігіне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бұзушылық дәрежесіне сәйкес келеді – өрескел, елеулі және елеусіз.</w:t>
      </w:r>
    </w:p>
    <w:bookmarkEnd w:id="20"/>
    <w:p>
      <w:pPr>
        <w:spacing w:after="0"/>
        <w:ind w:left="0"/>
        <w:jc w:val="both"/>
      </w:pPr>
      <w:r>
        <w:rPr>
          <w:rFonts w:ascii="Times New Roman"/>
          <w:b w:val="false"/>
          <w:i w:val="false"/>
          <w:color w:val="000000"/>
          <w:sz w:val="28"/>
        </w:rPr>
        <w:t>
      Бұзушылық дәрежесі (өрескел, елеулі, елеусіз) субъективті өлшемшарттар бойынша өрескел, елеулі, елеусіз бұзушылықтардың белгіленген анықтамаларына сәйкес беріледі.</w:t>
      </w:r>
    </w:p>
    <w:bookmarkStart w:name="z120" w:id="21"/>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1"/>
    <w:bookmarkStart w:name="z121" w:id="22"/>
    <w:p>
      <w:pPr>
        <w:spacing w:after="0"/>
        <w:ind w:left="0"/>
        <w:jc w:val="left"/>
      </w:pPr>
      <w:r>
        <w:rPr>
          <w:rFonts w:ascii="Times New Roman"/>
          <w:b/>
          <w:i w:val="false"/>
          <w:color w:val="000000"/>
        </w:rPr>
        <w:t xml:space="preserve"> 1-параграф. Объективті өлшемшарттар</w:t>
      </w:r>
    </w:p>
    <w:bookmarkEnd w:id="22"/>
    <w:bookmarkStart w:name="z122" w:id="23"/>
    <w:p>
      <w:pPr>
        <w:spacing w:after="0"/>
        <w:ind w:left="0"/>
        <w:jc w:val="both"/>
      </w:pPr>
      <w:r>
        <w:rPr>
          <w:rFonts w:ascii="Times New Roman"/>
          <w:b w:val="false"/>
          <w:i w:val="false"/>
          <w:color w:val="000000"/>
          <w:sz w:val="28"/>
        </w:rPr>
        <w:t>
      6. Объективті өлшемшарттар бойынша тәуекелдің жоғары дәрежесіне мыналар жатады:</w:t>
      </w:r>
    </w:p>
    <w:bookmarkEnd w:id="23"/>
    <w:p>
      <w:pPr>
        <w:spacing w:after="0"/>
        <w:ind w:left="0"/>
        <w:jc w:val="both"/>
      </w:pPr>
      <w:r>
        <w:rPr>
          <w:rFonts w:ascii="Times New Roman"/>
          <w:b w:val="false"/>
          <w:i w:val="false"/>
          <w:color w:val="000000"/>
          <w:sz w:val="28"/>
        </w:rPr>
        <w:t>
      1) Арнаулы әлеуметтік қызметтер көрсету саласында-қызметін стационар, жартылай стационар, үйде қызмет көрсету және уақытша болу жағдайларында жүзеге асыратын субъектілер;</w:t>
      </w:r>
    </w:p>
    <w:p>
      <w:pPr>
        <w:spacing w:after="0"/>
        <w:ind w:left="0"/>
        <w:jc w:val="both"/>
      </w:pPr>
      <w:r>
        <w:rPr>
          <w:rFonts w:ascii="Times New Roman"/>
          <w:b w:val="false"/>
          <w:i w:val="false"/>
          <w:color w:val="000000"/>
          <w:sz w:val="28"/>
        </w:rPr>
        <w:t>
      2) мүгедектігі бар адамдарды әлеуметтік қорғау саласында – мүгедектігі бар адамдардың оңалту іс-шараларын орындау жөніндегі қызметті жүзеге асыратын және денсаулық сақтау, халықты әлеуметтік қорғау объектілеріне, мемлекеттік ұйымдар мен мекемелерге, көлік инфрақұрылымы объектілеріне, сауда, тұрмыстық, тұрғын үй, шаруашылық, коммуналдық, тамақ объектілеріне, қаржы, сақтандыру, ғылыми объектілеріне қолжетімділікті қамтамасыз ететін субъектілер қызмет көрсету, дене шынықтыру және спорт, білім беру, қоғамдық тамақтану, демалыс объектілеріне қызмет көрсету (ойын-сауық инфрақұрылымы және мәдениет саласында).</w:t>
      </w:r>
    </w:p>
    <w:bookmarkStart w:name="z123" w:id="24"/>
    <w:p>
      <w:pPr>
        <w:spacing w:after="0"/>
        <w:ind w:left="0"/>
        <w:jc w:val="both"/>
      </w:pPr>
      <w:r>
        <w:rPr>
          <w:rFonts w:ascii="Times New Roman"/>
          <w:b w:val="false"/>
          <w:i w:val="false"/>
          <w:color w:val="000000"/>
          <w:sz w:val="28"/>
        </w:rPr>
        <w:t>
      7. Мүгедектігі бар адамдарды әлеуметтік қорғау саласындағы тәуекелдің орташа дәрежесіне - өнеркәсіптік, өндірістік қызметті жүзеге асыратын объектілерге, құрылыс, ауыл шаруашылығы, өңдеу өнеркәсібі объектілеріне қолжетімділікті қамтамасыз ететін субъектілер жатады.</w:t>
      </w:r>
    </w:p>
    <w:bookmarkEnd w:id="24"/>
    <w:bookmarkStart w:name="z124" w:id="25"/>
    <w:p>
      <w:pPr>
        <w:spacing w:after="0"/>
        <w:ind w:left="0"/>
        <w:jc w:val="left"/>
      </w:pPr>
      <w:r>
        <w:rPr>
          <w:rFonts w:ascii="Times New Roman"/>
          <w:b/>
          <w:i w:val="false"/>
          <w:color w:val="000000"/>
        </w:rPr>
        <w:t xml:space="preserve"> 2-параграф. Субъективті өлшемшарттар</w:t>
      </w:r>
    </w:p>
    <w:bookmarkEnd w:id="25"/>
    <w:bookmarkStart w:name="z125" w:id="26"/>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2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26" w:id="27"/>
    <w:p>
      <w:pPr>
        <w:spacing w:after="0"/>
        <w:ind w:left="0"/>
        <w:jc w:val="both"/>
      </w:pPr>
      <w:r>
        <w:rPr>
          <w:rFonts w:ascii="Times New Roman"/>
          <w:b w:val="false"/>
          <w:i w:val="false"/>
          <w:color w:val="000000"/>
          <w:sz w:val="28"/>
        </w:rPr>
        <w:t>
      9. Бақылау субъектілерін (объектілерін) анықтау үшін мәліметтер базасын қалыптастыру және ақпарат жинау қажет.</w:t>
      </w:r>
    </w:p>
    <w:bookmarkEnd w:id="27"/>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3)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bookmarkStart w:name="z127" w:id="28"/>
    <w:p>
      <w:pPr>
        <w:spacing w:after="0"/>
        <w:ind w:left="0"/>
        <w:jc w:val="both"/>
      </w:pPr>
      <w:r>
        <w:rPr>
          <w:rFonts w:ascii="Times New Roman"/>
          <w:b w:val="false"/>
          <w:i w:val="false"/>
          <w:color w:val="000000"/>
          <w:sz w:val="28"/>
        </w:rPr>
        <w:t>
      10. Қолда бар ақпарат көздері негізінде аумақтық департаменттер талдауға және бағалауға жататын субъективті өлшемшарттар бойынша деректерді қалыптастырады.</w:t>
      </w:r>
    </w:p>
    <w:bookmarkEnd w:id="28"/>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Start w:name="z128" w:id="29"/>
    <w:p>
      <w:pPr>
        <w:spacing w:after="0"/>
        <w:ind w:left="0"/>
        <w:jc w:val="both"/>
      </w:pPr>
      <w:r>
        <w:rPr>
          <w:rFonts w:ascii="Times New Roman"/>
          <w:b w:val="false"/>
          <w:i w:val="false"/>
          <w:color w:val="000000"/>
          <w:sz w:val="28"/>
        </w:rPr>
        <w:t>
      11. Қолданылатын ақпарат көздерінің басымдылығын және субъективті өлшемшарттар көрсеткіштерінің маңыздылығын негізге ала отырып, осы Өлшемшарттардың 3-тарауында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29"/>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мемлекеттік бақылаудың тиісті саласының ерекшелігін ескере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29" w:id="30"/>
    <w:p>
      <w:pPr>
        <w:spacing w:after="0"/>
        <w:ind w:left="0"/>
        <w:jc w:val="left"/>
      </w:pPr>
      <w:r>
        <w:rPr>
          <w:rFonts w:ascii="Times New Roman"/>
          <w:b/>
          <w:i w:val="false"/>
          <w:color w:val="000000"/>
        </w:rPr>
        <w:t xml:space="preserve"> 3-параграф.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30"/>
    <w:bookmarkStart w:name="z130" w:id="31"/>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осындай бақылау субъектілерінің жалпы санының бес пайызынан аспауға тиіс.</w:t>
      </w:r>
    </w:p>
    <w:bookmarkStart w:name="z131" w:id="32"/>
    <w:p>
      <w:pPr>
        <w:spacing w:after="0"/>
        <w:ind w:left="0"/>
        <w:jc w:val="both"/>
      </w:pPr>
      <w:r>
        <w:rPr>
          <w:rFonts w:ascii="Times New Roman"/>
          <w:b w:val="false"/>
          <w:i w:val="false"/>
          <w:color w:val="000000"/>
          <w:sz w:val="28"/>
        </w:rPr>
        <w:t xml:space="preserve">
      13. Қазақстан Республикасының заңнамалық актілеріне сәйкес ерекшелік пен құпиялылықты ескере отырып, ақпараттық жүйелерді пайдаланатын аумақтық департаменттер үшін тәуекелдерді бағалау жүйесін қалыптастыру кезінде субъективті өлшемшарттар бойынша тәуекел дәрежесінің көрсеткішін есептеу, сондай-ақ бақылау субъектісі жоғары, орташа немесе төмен тәуекел дәрежесіне жататын тәуекел дәрежесінің көрсеткіштері, осы өлшемшарттарға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реттеуші мемлекеттік органның тәуекел дәрежесін бағалау өлшемшарттарында белгіленеді.</w:t>
      </w:r>
    </w:p>
    <w:bookmarkEnd w:id="3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p>
      <w:pPr>
        <w:spacing w:after="0"/>
        <w:ind w:left="0"/>
        <w:jc w:val="both"/>
      </w:pPr>
      <w:r>
        <w:rPr>
          <w:rFonts w:ascii="Times New Roman"/>
          <w:b w:val="false"/>
          <w:i w:val="false"/>
          <w:color w:val="000000"/>
          <w:sz w:val="28"/>
        </w:rPr>
        <w:t>
      14. Бақылау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p>
      <w:pPr>
        <w:spacing w:after="0"/>
        <w:ind w:left="0"/>
        <w:jc w:val="both"/>
      </w:pPr>
      <w:r>
        <w:rPr>
          <w:rFonts w:ascii="Times New Roman"/>
          <w:b w:val="false"/>
          <w:i w:val="false"/>
          <w:color w:val="000000"/>
          <w:sz w:val="28"/>
        </w:rPr>
        <w:t>
      Аумақтық департаменттер осы өлшемшарттардың 9-тармағына сәйкес ақпарат жинайды және субъективті өлшемшарттар бойынша дерекқорды дереккөздерден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мұндағы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 (іріктеме) құрайды.</w:t>
      </w:r>
    </w:p>
    <w:p>
      <w:pPr>
        <w:spacing w:after="0"/>
        <w:ind w:left="0"/>
        <w:jc w:val="both"/>
      </w:pPr>
      <w:r>
        <w:rPr>
          <w:rFonts w:ascii="Times New Roman"/>
          <w:b w:val="false"/>
          <w:i w:val="false"/>
          <w:color w:val="000000"/>
          <w:sz w:val="28"/>
        </w:rPr>
        <w:t>
      15.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SРе = (SР2 х 100/SР1) х 0,7, мұндағы:</w:t>
      </w:r>
    </w:p>
    <w:p>
      <w:pPr>
        <w:spacing w:after="0"/>
        <w:ind w:left="0"/>
        <w:jc w:val="both"/>
      </w:pPr>
      <w:r>
        <w:rPr>
          <w:rFonts w:ascii="Times New Roman"/>
          <w:b w:val="false"/>
          <w:i w:val="false"/>
          <w:color w:val="000000"/>
          <w:sz w:val="28"/>
        </w:rPr>
        <w:t>
      SРе – елеулі бұзушылықтар көрсеткіші;</w:t>
      </w:r>
    </w:p>
    <w:p>
      <w:pPr>
        <w:spacing w:after="0"/>
        <w:ind w:left="0"/>
        <w:jc w:val="both"/>
      </w:pPr>
      <w:r>
        <w:rPr>
          <w:rFonts w:ascii="Times New Roman"/>
          <w:b w:val="false"/>
          <w:i w:val="false"/>
          <w:color w:val="000000"/>
          <w:sz w:val="28"/>
        </w:rPr>
        <w:t>
      SР1 – маңызды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SРб = (SР2 х 100/SР1) х 0,3, мұндағы:</w:t>
      </w:r>
    </w:p>
    <w:p>
      <w:pPr>
        <w:spacing w:after="0"/>
        <w:ind w:left="0"/>
        <w:jc w:val="both"/>
      </w:pPr>
      <w:r>
        <w:rPr>
          <w:rFonts w:ascii="Times New Roman"/>
          <w:b w:val="false"/>
          <w:i w:val="false"/>
          <w:color w:val="000000"/>
          <w:sz w:val="28"/>
        </w:rPr>
        <w:t>
      SРб – болмашы бұзушылықтар көрсеткіші;</w:t>
      </w:r>
    </w:p>
    <w:p>
      <w:pPr>
        <w:spacing w:after="0"/>
        <w:ind w:left="0"/>
        <w:jc w:val="both"/>
      </w:pPr>
      <w:r>
        <w:rPr>
          <w:rFonts w:ascii="Times New Roman"/>
          <w:b w:val="false"/>
          <w:i w:val="false"/>
          <w:color w:val="000000"/>
          <w:sz w:val="28"/>
        </w:rPr>
        <w:t>
      SР1 – болмашы бұзушылықтардың қажетті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болмашы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SРе + SРБ,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SРе – елеулі бұзушылықтар көрсеткіші;</w:t>
      </w:r>
    </w:p>
    <w:p>
      <w:pPr>
        <w:spacing w:after="0"/>
        <w:ind w:left="0"/>
        <w:jc w:val="both"/>
      </w:pPr>
      <w:r>
        <w:rPr>
          <w:rFonts w:ascii="Times New Roman"/>
          <w:b w:val="false"/>
          <w:i w:val="false"/>
          <w:color w:val="000000"/>
          <w:sz w:val="28"/>
        </w:rPr>
        <w:t>
      SРб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16.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17.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осы Қағидалардың 14-тармағына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i w:val="false"/>
          <w:color w:val="000000"/>
        </w:rPr>
        <w:t xml:space="preserve"> 4-тарау. Тексеру парақтары</w:t>
      </w:r>
    </w:p>
    <w:p>
      <w:pPr>
        <w:spacing w:after="0"/>
        <w:ind w:left="0"/>
        <w:jc w:val="both"/>
      </w:pPr>
      <w:r>
        <w:rPr>
          <w:rFonts w:ascii="Times New Roman"/>
          <w:b w:val="false"/>
          <w:i w:val="false"/>
          <w:color w:val="000000"/>
          <w:sz w:val="28"/>
        </w:rPr>
        <w:t xml:space="preserve">
      18.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p>
      <w:pPr>
        <w:spacing w:after="0"/>
        <w:ind w:left="0"/>
        <w:jc w:val="both"/>
      </w:pPr>
      <w:r>
        <w:rPr>
          <w:rFonts w:ascii="Times New Roman"/>
          <w:b w:val="false"/>
          <w:i w:val="false"/>
          <w:color w:val="000000"/>
          <w:sz w:val="28"/>
        </w:rPr>
        <w:t>
      19. Біртекті топтар бақылау субъектілері (объектілері) жүзеге асыратын қызмет түрлері бойынша да, тіркеу нысаны бойынша да (заңды тұлғалар, жеке тұлғалар, дара кәсіпкерлер) бөлінеді.</w:t>
      </w:r>
    </w:p>
    <w:p>
      <w:pPr>
        <w:spacing w:after="0"/>
        <w:ind w:left="0"/>
        <w:jc w:val="both"/>
      </w:pPr>
      <w:r>
        <w:rPr>
          <w:rFonts w:ascii="Times New Roman"/>
          <w:b w:val="false"/>
          <w:i w:val="false"/>
          <w:color w:val="000000"/>
          <w:sz w:val="28"/>
        </w:rPr>
        <w:t xml:space="preserve">
      20. Тексеру парақтары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(Нормативтік құқықтық актілерді мемлекеттік тіркеу тізілімінде № 12701 болып тіркелген)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аясындағы</w:t>
            </w:r>
            <w:r>
              <w:br/>
            </w:r>
            <w:r>
              <w:rPr>
                <w:rFonts w:ascii="Times New Roman"/>
                <w:b w:val="false"/>
                <w:i w:val="false"/>
                <w:color w:val="000000"/>
                <w:sz w:val="20"/>
              </w:rPr>
              <w:t>және мүгедектігі</w:t>
            </w:r>
            <w:r>
              <w:br/>
            </w:r>
            <w:r>
              <w:rPr>
                <w:rFonts w:ascii="Times New Roman"/>
                <w:b w:val="false"/>
                <w:i w:val="false"/>
                <w:color w:val="000000"/>
                <w:sz w:val="20"/>
              </w:rPr>
              <w:t>бар адамдарды әлеуметтік</w:t>
            </w:r>
            <w:r>
              <w:br/>
            </w:r>
            <w:r>
              <w:rPr>
                <w:rFonts w:ascii="Times New Roman"/>
                <w:b w:val="false"/>
                <w:i w:val="false"/>
                <w:color w:val="000000"/>
                <w:sz w:val="20"/>
              </w:rPr>
              <w:t>қорғау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отырап, жеке жұмыс жоспарының және электрондық картотека журналының болуы және толтырылуы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киім, аяқкиім, төсек жабдықтарын, жеке гигиена заттарын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түзеу-дамыту диагностикасын;</w:t>
            </w:r>
          </w:p>
          <w:p>
            <w:pPr>
              <w:spacing w:after="20"/>
              <w:ind w:left="20"/>
              <w:jc w:val="both"/>
            </w:pPr>
            <w:r>
              <w:rPr>
                <w:rFonts w:ascii="Times New Roman"/>
                <w:b w:val="false"/>
                <w:i w:val="false"/>
                <w:color w:val="000000"/>
                <w:sz w:val="20"/>
              </w:rPr>
              <w:t>
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профиль бойынша еңбек дағдыларын қалыптастыру бойынша әлеуметтік-еңбек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және осы іс-шараларға қызмет алушыларды тарту;</w:t>
            </w:r>
          </w:p>
          <w:p>
            <w:pPr>
              <w:spacing w:after="20"/>
              <w:ind w:left="20"/>
              <w:jc w:val="both"/>
            </w:pP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 бойынша;</w:t>
            </w:r>
          </w:p>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отбасы мүшелеріне әлеуметтік-психологиялық қолдау көрсету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қызмет алушылар мен олардың отбасы мүшелеріне үй жағдайындағы жұмысты ұйымдастыруда консультациялар беру;</w:t>
            </w:r>
          </w:p>
          <w:p>
            <w:pPr>
              <w:spacing w:after="20"/>
              <w:ind w:left="20"/>
              <w:jc w:val="both"/>
            </w:pPr>
            <w:r>
              <w:rPr>
                <w:rFonts w:ascii="Times New Roman"/>
                <w:b w:val="false"/>
                <w:i w:val="false"/>
                <w:color w:val="000000"/>
                <w:sz w:val="20"/>
              </w:rPr>
              <w:t>
мамандық алуға жәрдемдесу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w:t>
            </w:r>
          </w:p>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w:t>
            </w:r>
          </w:p>
          <w:p>
            <w:pPr>
              <w:spacing w:after="20"/>
              <w:ind w:left="20"/>
              <w:jc w:val="both"/>
            </w:pPr>
            <w:r>
              <w:rPr>
                <w:rFonts w:ascii="Times New Roman"/>
                <w:b w:val="false"/>
                <w:i w:val="false"/>
                <w:color w:val="000000"/>
                <w:sz w:val="20"/>
              </w:rPr>
              <w:t>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жеке басты куәландыратын құжаттарды қалпына келтіруге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сақтау, іш киімді, киімді, төсек-орын жабдықтарын дезинфекциялау;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абилитациялау және оңалтудың жеке бағдарламаларына сәйкес техникалық көмекші (орнын толтырушы) құралдармен қамтамасыз етуге, санаторий-курорттық емделуді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Мүгедектіктігі бар адамдарды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қоғамдық көлік түрлеріне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үйде қызмет көрсету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4) банкроттық не тарату рәсімінің болмауы;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мүгедектігі бар адамдарды абилитациялау және жеке оңалтудың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мүгедектігі бар адамдарды абилитациялаудың және оңалтудың жеке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және әлеуметтік көрсетілетін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кіреберіс топтарға, санитариялық-тұрмыстық орынжайларға, объекті аумағына, объектілердің қозғалыс жолына кіруін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қызмет көрсету аймақтарына, объектідегі ақпарат және телекоммуникация құралдарына қол жеткізуін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мүгедектігі бар адамдарды абилитациялау және оңалтудың жеке бағдарламаларына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санаторий-курорттық емдеумен қамтамасыз ету бөлігінде, жүріп-тұруы қиын бірінші топтағы мүгедектігі бар адамдарды жеке көмекшінің қызметтерімен, есту бойынша мүгедектігі бар адамдар үшін есту тілі маманымен, стационар жағдайында халықты әлеуметтік қорғау саласындағы міндетті гигиеналық құралдармен, арнаулы әлеуметтік қызметтермен қамтамасыз ету бөлігінде, мүгедектігі бар адамдарды абилитациялау және оңалтудың жеке бағдарламаларына сәйкес жартылай стационарда және үйде қызмет көрсету жағдайында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қызметтердің кепілді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 - тұрмыстық, әлеуметтік - медициналық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w:t>
            </w:r>
            <w:r>
              <w:br/>
            </w:r>
            <w:r>
              <w:rPr>
                <w:rFonts w:ascii="Times New Roman"/>
                <w:b w:val="false"/>
                <w:i w:val="false"/>
                <w:color w:val="000000"/>
                <w:sz w:val="20"/>
              </w:rPr>
              <w:t>және мүгедектігі бар</w:t>
            </w:r>
            <w:r>
              <w:br/>
            </w:r>
            <w:r>
              <w:rPr>
                <w:rFonts w:ascii="Times New Roman"/>
                <w:b w:val="false"/>
                <w:i w:val="false"/>
                <w:color w:val="000000"/>
                <w:sz w:val="20"/>
              </w:rPr>
              <w:t>адамдарды әлеуметтік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бағалаудың субъективті өлшемшарттары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ұсынатын есептілік пен мәліметтер мониторингінің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bl>
    <w:p>
      <w:pPr>
        <w:spacing w:after="0"/>
        <w:ind w:left="0"/>
        <w:jc w:val="both"/>
      </w:pPr>
      <w:r>
        <w:rPr>
          <w:rFonts w:ascii="Times New Roman"/>
          <w:b w:val="false"/>
          <w:i w:val="false"/>
          <w:color w:val="000000"/>
          <w:sz w:val="28"/>
        </w:rPr>
        <w:t>
      Шаблонды толтыру бойынша нұсқаулық:</w:t>
      </w:r>
    </w:p>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2-қосымша</w:t>
            </w:r>
          </w:p>
        </w:tc>
      </w:tr>
    </w:tbl>
    <w:bookmarkStart w:name="z102" w:id="33"/>
    <w:p>
      <w:pPr>
        <w:spacing w:after="0"/>
        <w:ind w:left="0"/>
        <w:jc w:val="left"/>
      </w:pPr>
      <w:r>
        <w:rPr>
          <w:rFonts w:ascii="Times New Roman"/>
          <w:b/>
          <w:i w:val="false"/>
          <w:color w:val="000000"/>
        </w:rPr>
        <w:t xml:space="preserve"> Тексеру парағы</w:t>
      </w:r>
    </w:p>
    <w:bookmarkEnd w:id="3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Арнаулы әлеуметтік қызметтер ұсынатын жергілікті атқарушы органдардың/олар</w:t>
      </w:r>
    </w:p>
    <w:p>
      <w:pPr>
        <w:spacing w:after="0"/>
        <w:ind w:left="0"/>
        <w:jc w:val="both"/>
      </w:pPr>
      <w:r>
        <w:rPr>
          <w:rFonts w:ascii="Times New Roman"/>
          <w:b w:val="false"/>
          <w:i w:val="false"/>
          <w:color w:val="000000"/>
          <w:sz w:val="28"/>
        </w:rPr>
        <w:t>
      уәкілеттік берген мемлекеттік органдардың, субъектілердің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3-қосымша</w:t>
            </w:r>
          </w:p>
        </w:tc>
      </w:tr>
    </w:tbl>
    <w:bookmarkStart w:name="z103" w:id="34"/>
    <w:p>
      <w:pPr>
        <w:spacing w:after="0"/>
        <w:ind w:left="0"/>
        <w:jc w:val="left"/>
      </w:pPr>
      <w:r>
        <w:rPr>
          <w:rFonts w:ascii="Times New Roman"/>
          <w:b/>
          <w:i w:val="false"/>
          <w:color w:val="000000"/>
        </w:rPr>
        <w:t xml:space="preserve"> Тексеру парағы</w:t>
      </w:r>
    </w:p>
    <w:bookmarkEnd w:id="34"/>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Стационар және жартылай стационар жағдайларында арнаулы әлеуметтік</w:t>
      </w:r>
    </w:p>
    <w:p>
      <w:pPr>
        <w:spacing w:after="0"/>
        <w:ind w:left="0"/>
        <w:jc w:val="both"/>
      </w:pPr>
      <w:r>
        <w:rPr>
          <w:rFonts w:ascii="Times New Roman"/>
          <w:b w:val="false"/>
          <w:i w:val="false"/>
          <w:color w:val="000000"/>
          <w:sz w:val="28"/>
        </w:rPr>
        <w:t>
      қызметтердің кепілдік берілген көлемін ұсынатын субъектілердің (мекемелердің)</w:t>
      </w:r>
    </w:p>
    <w:p>
      <w:pPr>
        <w:spacing w:after="0"/>
        <w:ind w:left="0"/>
        <w:jc w:val="both"/>
      </w:pPr>
      <w:r>
        <w:rPr>
          <w:rFonts w:ascii="Times New Roman"/>
          <w:b w:val="false"/>
          <w:i w:val="false"/>
          <w:color w:val="000000"/>
          <w:sz w:val="28"/>
        </w:rPr>
        <w:t>
      қызметіне қатысты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отырып, жеке жұмыс жоспарының және электрондық картотека журналының болуы және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жұмсақ инвентарь беру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тұрғын алаң, бейімделген орынжайлар мен құрылғылар, сондай-ақ оңалту, емдік, білім беру, мәдени іс-шараларды, діни рәсімдерді өткізу үшін жиһазбен арнайы құралдармен жабдықталған орынжайлар беру бойынша әлеуметтік-тұрмыстық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мен жартылай стационар жағдайларында мамандандырылған кабинеттер паспорттарының болуы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көмекші (орнын толтырушы) және міндетті гигиеналық құралдарды пайдалануға үйрету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түзеу-дамыту диагностикасы;</w:t>
            </w:r>
          </w:p>
          <w:p>
            <w:pPr>
              <w:spacing w:after="20"/>
              <w:ind w:left="20"/>
              <w:jc w:val="both"/>
            </w:pPr>
            <w:r>
              <w:rPr>
                <w:rFonts w:ascii="Times New Roman"/>
                <w:b w:val="false"/>
                <w:i w:val="false"/>
                <w:color w:val="000000"/>
                <w:sz w:val="20"/>
              </w:rPr>
              <w:t>
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w:t>
            </w:r>
          </w:p>
          <w:p>
            <w:pPr>
              <w:spacing w:after="20"/>
              <w:ind w:left="20"/>
              <w:jc w:val="both"/>
            </w:pPr>
            <w:r>
              <w:rPr>
                <w:rFonts w:ascii="Times New Roman"/>
                <w:b w:val="false"/>
                <w:i w:val="false"/>
                <w:color w:val="000000"/>
                <w:sz w:val="20"/>
              </w:rPr>
              <w:t>
профиль бойынша еңбек дағдыларын қалыптастыру бойынша әлеуметтік-еңбек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мерекелер мен демалыс іс-шараларын ұйымдастыру және осы іс-шараларға қызмет алушыларды тарту; клубтық және үйірмелік жұмыстарды ұйымдастыру, жүргізу бойынша шарттарын сақтау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асыруы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4-қосымша</w:t>
            </w:r>
          </w:p>
        </w:tc>
      </w:tr>
    </w:tbl>
    <w:bookmarkStart w:name="z104" w:id="35"/>
    <w:p>
      <w:pPr>
        <w:spacing w:after="0"/>
        <w:ind w:left="0"/>
        <w:jc w:val="left"/>
      </w:pPr>
      <w:r>
        <w:rPr>
          <w:rFonts w:ascii="Times New Roman"/>
          <w:b/>
          <w:i w:val="false"/>
          <w:color w:val="000000"/>
        </w:rPr>
        <w:t xml:space="preserve"> Тексеру парағы</w:t>
      </w:r>
    </w:p>
    <w:bookmarkEnd w:id="35"/>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көрсетілетін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қатысты арнаулы әлеуметтік қызмет көрсетудің дәлелді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көрсетуі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көрсетілетін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ұйымдастыруға;</w:t>
            </w:r>
          </w:p>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 алушыларға денсаулық сақтау ұйымдарына ілесіп жүру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p>
            <w:pPr>
              <w:spacing w:after="20"/>
              <w:ind w:left="20"/>
              <w:jc w:val="both"/>
            </w:pPr>
            <w:r>
              <w:rPr>
                <w:rFonts w:ascii="Times New Roman"/>
                <w:b w:val="false"/>
                <w:i w:val="false"/>
                <w:color w:val="000000"/>
                <w:sz w:val="20"/>
              </w:rPr>
              <w:t>
отбасы мүшелеріне әлеуметтік-психологиялық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 мен олардың отбасы мүшелеріне үй жағдайындағы жұмысты ұйымдастыруда консультациялар беру; мамандық алуға жәрдемдесу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 демалыс іс-шараларына тарту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5-қосымша</w:t>
            </w:r>
          </w:p>
        </w:tc>
      </w:tr>
    </w:tbl>
    <w:bookmarkStart w:name="z105" w:id="36"/>
    <w:p>
      <w:pPr>
        <w:spacing w:after="0"/>
        <w:ind w:left="0"/>
        <w:jc w:val="left"/>
      </w:pPr>
      <w:r>
        <w:rPr>
          <w:rFonts w:ascii="Times New Roman"/>
          <w:b/>
          <w:i w:val="false"/>
          <w:color w:val="000000"/>
        </w:rPr>
        <w:t xml:space="preserve"> Тексеру парағы</w:t>
      </w:r>
    </w:p>
    <w:bookmarkEnd w:id="36"/>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негізді түрде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xml:space="preserve">
койко-орын, жиһаз беру, төсек-орын жабдықтарымен, жеке гигиена заттарымен және ішкі киіммен қамтамасыз ету бойынша әлеуметтік-тұрмыстық қызметтерді ұсыну, </w:t>
            </w:r>
          </w:p>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жұмсақ инвентарды дезинфекциялаумен беруді сақтау;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мүгедектігі бар ададамдарды абилитациялау және оңалтудың жеке бағдарламасына сәйкес техникалық көмекші (орнын толтырушы) құралдармен қамтамасыз етуге, санаторий-курорттық емделуді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6-қосымша</w:t>
            </w:r>
          </w:p>
        </w:tc>
      </w:tr>
    </w:tbl>
    <w:bookmarkStart w:name="z106" w:id="37"/>
    <w:p>
      <w:pPr>
        <w:spacing w:after="0"/>
        <w:ind w:left="0"/>
        <w:jc w:val="left"/>
      </w:pPr>
      <w:r>
        <w:rPr>
          <w:rFonts w:ascii="Times New Roman"/>
          <w:b/>
          <w:i w:val="false"/>
          <w:color w:val="000000"/>
        </w:rPr>
        <w:t xml:space="preserve"> Тексеру парағы</w:t>
      </w:r>
    </w:p>
    <w:bookmarkEnd w:id="37"/>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құралдарының қолжетімділігін қамтамасыз ету (ақпараттың тактильдік құралдары, белгілер мен символдар, дабыл сигналдары, лифтілердегі хабарлағыштар)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қоғамдық көлік түрлеріне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7-қосымша</w:t>
            </w:r>
          </w:p>
        </w:tc>
      </w:tr>
    </w:tbl>
    <w:bookmarkStart w:name="z107" w:id="38"/>
    <w:p>
      <w:pPr>
        <w:spacing w:after="0"/>
        <w:ind w:left="0"/>
        <w:jc w:val="left"/>
      </w:pPr>
      <w:r>
        <w:rPr>
          <w:rFonts w:ascii="Times New Roman"/>
          <w:b/>
          <w:i w:val="false"/>
          <w:color w:val="000000"/>
        </w:rPr>
        <w:t xml:space="preserve"> Тексеру парағы</w:t>
      </w:r>
    </w:p>
    <w:bookmarkEnd w:id="38"/>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мүгедектігі бар адамдарға ымдау тілінің маманын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үйде қызмет көрсету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4) банкроттық не тарату рәсімінің болмауы;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p>
            <w:pPr>
              <w:spacing w:after="20"/>
              <w:ind w:left="20"/>
              <w:jc w:val="both"/>
            </w:pPr>
            <w:r>
              <w:rPr>
                <w:rFonts w:ascii="Times New Roman"/>
                <w:b w:val="false"/>
                <w:i w:val="false"/>
                <w:color w:val="000000"/>
                <w:sz w:val="20"/>
              </w:rPr>
              <w:t>
Комиссия жұмысының регламентін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 №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Меншік нысанына қарамастан, мүгедектердің әлеуметтік және көлік инфрақұрылымы объектілеріне, мәдени-ойын-сауық ұйымдарына және спорт ғимараттарына қолжетімділігін қамтамасыз ететін субъектілерге/ұйымдарға қатысты мүгедектерді әлеуметтік қорғау аясындағы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31.10.2018 № 472 және ҚР Ұлттық экономика министрінің 31.10.2018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 №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Меншік нысанына қарамастан, мүгедектерді оңалтудың жеке бағдарламасына сай оңалту іс-шараларын орындауды жүзеге асыратын субъектілерге/ұйымдарға қатысты мүгедектерді әлеуметтік қорғау аясындағы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31.10.2018 № 472 және ҚР Ұлттық экономика министрінің 31.10.2018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