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c58f" w14:textId="d0ac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732 бұйрығы. Қазақстан Республикасының Әділет министрлігінде 2015 жылы 28 желтоқсанда № 12570 болып тіркелді. Күші жойылды - Қазақстан Республикасы Денсаулық сақтау министрінің м.а. 2018 жылғы 27 наурыздағы № 126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27.03.2018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10741 болып тіркелген, 2015 жылғы 8 маусымда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60-1 тармақпен толықтырылсын:</w:t>
      </w:r>
    </w:p>
    <w:bookmarkEnd w:id="3"/>
    <w:p>
      <w:pPr>
        <w:spacing w:after="0"/>
        <w:ind w:left="0"/>
        <w:jc w:val="both"/>
      </w:pPr>
      <w:r>
        <w:rPr>
          <w:rFonts w:ascii="Times New Roman"/>
          <w:b w:val="false"/>
          <w:i w:val="false"/>
          <w:color w:val="000000"/>
          <w:sz w:val="28"/>
        </w:rPr>
        <w:t>
      "60-1. "Тәуекел" тобының адамдарын флюорографиялық тексеру жоспарын қалыптастыру аумақтық–өндірістік қағидаты бойынша терапиялық учаскелер бөлінісінде ай сайын және өсіре отырып жүргізіледі. Емхана бойынша флюорографиялық тексерудің жиынтық жоспарын осы ұйымның басшысы бекітеді және ТҚҰ-ның басшысымен, халықтың санитариялық-эпидемиологиялық саламаттылығы саласындағы мемлекеттік орган ведомствосының аумақтық бөлімшесінің басшысымен келісіледі.";</w:t>
      </w:r>
    </w:p>
    <w:bookmarkStart w:name="z5" w:id="4"/>
    <w:p>
      <w:pPr>
        <w:spacing w:after="0"/>
        <w:ind w:left="0"/>
        <w:jc w:val="both"/>
      </w:pPr>
      <w:r>
        <w:rPr>
          <w:rFonts w:ascii="Times New Roman"/>
          <w:b w:val="false"/>
          <w:i w:val="false"/>
          <w:color w:val="000000"/>
          <w:sz w:val="28"/>
        </w:rPr>
        <w:t>
      мынадай мазмұндағы 70-1 тармақпен толықтырылсын:</w:t>
      </w:r>
    </w:p>
    <w:bookmarkEnd w:id="4"/>
    <w:p>
      <w:pPr>
        <w:spacing w:after="0"/>
        <w:ind w:left="0"/>
        <w:jc w:val="both"/>
      </w:pPr>
      <w:r>
        <w:rPr>
          <w:rFonts w:ascii="Times New Roman"/>
          <w:b w:val="false"/>
          <w:i w:val="false"/>
          <w:color w:val="000000"/>
          <w:sz w:val="28"/>
        </w:rPr>
        <w:t>
      "70-1. Манту сынамасын салу жоспарының орындалуы бойынша есепті медициналық ұйымдар халықтың санитариялық-эпидемиологиялық саламаттылығы саласындағы мемлекеттік орган ведомствосының аумақтық бөлімшесіне осы Санитариялық қағидаларға 5-қосымшаға сәйкес нысан бойынша ұсынады.";</w:t>
      </w:r>
    </w:p>
    <w:bookmarkStart w:name="z6" w:id="5"/>
    <w:p>
      <w:pPr>
        <w:spacing w:after="0"/>
        <w:ind w:left="0"/>
        <w:jc w:val="both"/>
      </w:pPr>
      <w:r>
        <w:rPr>
          <w:rFonts w:ascii="Times New Roman"/>
          <w:b w:val="false"/>
          <w:i w:val="false"/>
          <w:color w:val="000000"/>
          <w:sz w:val="28"/>
        </w:rPr>
        <w:t>
      мынадай мазмұндағы 109-1 тармақпен толықтырылсын:</w:t>
      </w:r>
    </w:p>
    <w:bookmarkEnd w:id="5"/>
    <w:p>
      <w:pPr>
        <w:spacing w:after="0"/>
        <w:ind w:left="0"/>
        <w:jc w:val="both"/>
      </w:pPr>
      <w:r>
        <w:rPr>
          <w:rFonts w:ascii="Times New Roman"/>
          <w:b w:val="false"/>
          <w:i w:val="false"/>
          <w:color w:val="000000"/>
          <w:sz w:val="28"/>
        </w:rPr>
        <w:t>
      "109-1. МСАК ұйымдарында флюросуретті талдау екі кезеңмен (екі рет оқу) жүргізіледі";</w:t>
      </w:r>
    </w:p>
    <w:bookmarkStart w:name="z7" w:id="6"/>
    <w:p>
      <w:pPr>
        <w:spacing w:after="0"/>
        <w:ind w:left="0"/>
        <w:jc w:val="both"/>
      </w:pPr>
      <w:r>
        <w:rPr>
          <w:rFonts w:ascii="Times New Roman"/>
          <w:b w:val="false"/>
          <w:i w:val="false"/>
          <w:color w:val="000000"/>
          <w:sz w:val="28"/>
        </w:rPr>
        <w:t>
      мынадай мазмұндағы 111-1 тармақпен толықтырылсын:</w:t>
      </w:r>
    </w:p>
    <w:bookmarkEnd w:id="6"/>
    <w:p>
      <w:pPr>
        <w:spacing w:after="0"/>
        <w:ind w:left="0"/>
        <w:jc w:val="both"/>
      </w:pPr>
      <w:r>
        <w:rPr>
          <w:rFonts w:ascii="Times New Roman"/>
          <w:b w:val="false"/>
          <w:i w:val="false"/>
          <w:color w:val="000000"/>
          <w:sz w:val="28"/>
        </w:rPr>
        <w:t>
      "111-1. Барлық босанған әйелдер шығарылғанға дейін босандыру ұйымында болған кезеңінде флюорография әдісімен туберкулезге міндетті түрде тексерілуге жатады. Медициналық босандыру ұйымдарының басшылары босанудан кейінгі кезеңде туберкулезге күдікті әйелдерді жеке палатаға уақтылы оқшаулауға жауапты болады және туберкулезге күдік анықталған сәттен бастап алты сағат ішінде туберкулезді растау немесе жоққа шығару мақсатында фтизиатр дәрігер консультантын шақыруды және қосымша зерттеу жүргізуді қамтамасыз етеді.";</w:t>
      </w:r>
    </w:p>
    <w:bookmarkStart w:name="z8" w:id="7"/>
    <w:p>
      <w:pPr>
        <w:spacing w:after="0"/>
        <w:ind w:left="0"/>
        <w:jc w:val="both"/>
      </w:pPr>
      <w:r>
        <w:rPr>
          <w:rFonts w:ascii="Times New Roman"/>
          <w:b w:val="false"/>
          <w:i w:val="false"/>
          <w:color w:val="000000"/>
          <w:sz w:val="28"/>
        </w:rPr>
        <w:t>
      мынадай мазмұндағы 135-1 тармақпен толықтырылсын:</w:t>
      </w:r>
    </w:p>
    <w:bookmarkEnd w:id="7"/>
    <w:p>
      <w:pPr>
        <w:spacing w:after="0"/>
        <w:ind w:left="0"/>
        <w:jc w:val="both"/>
      </w:pPr>
      <w:r>
        <w:rPr>
          <w:rFonts w:ascii="Times New Roman"/>
          <w:b w:val="false"/>
          <w:i w:val="false"/>
          <w:color w:val="000000"/>
          <w:sz w:val="28"/>
        </w:rPr>
        <w:t>
      "135-1. "Акушерлік-гинекологиялық көмек көрсететін денсаулық сақтау ұйымдарының медицина қызметкерлері жүкті әйелдермен туберкулезге қарсы профилактикалық егу жүргізудің маңыздылығы туралы түсіндіру жұмысын жүргізеді.";</w:t>
      </w:r>
    </w:p>
    <w:bookmarkStart w:name="z9" w:id="8"/>
    <w:p>
      <w:pPr>
        <w:spacing w:after="0"/>
        <w:ind w:left="0"/>
        <w:jc w:val="both"/>
      </w:pPr>
      <w:r>
        <w:rPr>
          <w:rFonts w:ascii="Times New Roman"/>
          <w:b w:val="false"/>
          <w:i w:val="false"/>
          <w:color w:val="000000"/>
          <w:sz w:val="28"/>
        </w:rPr>
        <w:t>
      мынадай мазмұндағы 24, 25, 26, 27, 28-тараулармен толықтырылсын:</w:t>
      </w:r>
    </w:p>
    <w:bookmarkEnd w:id="8"/>
    <w:bookmarkStart w:name="z10" w:id="9"/>
    <w:p>
      <w:pPr>
        <w:spacing w:after="0"/>
        <w:ind w:left="0"/>
        <w:jc w:val="both"/>
      </w:pPr>
      <w:r>
        <w:rPr>
          <w:rFonts w:ascii="Times New Roman"/>
          <w:b w:val="false"/>
          <w:i w:val="false"/>
          <w:color w:val="000000"/>
          <w:sz w:val="28"/>
        </w:rPr>
        <w:t>
      "24. Менингококк инфекциясының алдын алу бойынша санитариялық–эпидемияға қарсы және санитариялық-профилактикалық іс-шараларды жүргізуді ұйымдастыруға қойылатын санитариялық–эпидемиологиялық талаптар</w:t>
      </w:r>
    </w:p>
    <w:bookmarkEnd w:id="9"/>
    <w:bookmarkStart w:name="z11" w:id="10"/>
    <w:p>
      <w:pPr>
        <w:spacing w:after="0"/>
        <w:ind w:left="0"/>
        <w:jc w:val="both"/>
      </w:pPr>
      <w:r>
        <w:rPr>
          <w:rFonts w:ascii="Times New Roman"/>
          <w:b w:val="false"/>
          <w:i w:val="false"/>
          <w:color w:val="000000"/>
          <w:sz w:val="28"/>
        </w:rPr>
        <w:t>
      314. Менингококк инфекциясының клиникалық ағымында оқшауланған (менингококк тасымалдаушылық, назофарингит) және генерализацияланған (менингит, менингококкцемия, аралас және басқа) түрлері бөлінеді. Менингококк инфекциясы кезінде инкубациялық кезең 2 күннен 20 күнге дейін, көбіне 2-4 күн жалғасады.</w:t>
      </w:r>
    </w:p>
    <w:bookmarkEnd w:id="10"/>
    <w:bookmarkStart w:name="z12" w:id="11"/>
    <w:p>
      <w:pPr>
        <w:spacing w:after="0"/>
        <w:ind w:left="0"/>
        <w:jc w:val="both"/>
      </w:pPr>
      <w:r>
        <w:rPr>
          <w:rFonts w:ascii="Times New Roman"/>
          <w:b w:val="false"/>
          <w:i w:val="false"/>
          <w:color w:val="000000"/>
          <w:sz w:val="28"/>
        </w:rPr>
        <w:t>
      315. Жіті назофарингит – 3-5 күн бойы бірқалыпты қызбамен өтетін, улану симптомдары және ринофарингит әлсіз көрінетін және клиникалық симптомдары бойынша этиологиясы басқа жіті респираторлық аурулардан айырмашылығы жоқ, осыған байланысты диагноз тек мұрын-жұтқыншақ сілемейін бактериологиялық зерттеудің оң нәтижесі негізінде қойылады.</w:t>
      </w:r>
    </w:p>
    <w:bookmarkEnd w:id="11"/>
    <w:bookmarkStart w:name="z13" w:id="12"/>
    <w:p>
      <w:pPr>
        <w:spacing w:after="0"/>
        <w:ind w:left="0"/>
        <w:jc w:val="both"/>
      </w:pPr>
      <w:r>
        <w:rPr>
          <w:rFonts w:ascii="Times New Roman"/>
          <w:b w:val="false"/>
          <w:i w:val="false"/>
          <w:color w:val="000000"/>
          <w:sz w:val="28"/>
        </w:rPr>
        <w:t>
      316. Менингит – жіті, қалтыраудан және қызбадан, бастың қатты ауыруынан және құсудан басталады. Науқастарда жарықтан қорқу, гиперакузия, терінің гиперестезиясы дамиды, содан кейін қозу және қозғалыс мазасыздығы, сананың ессіз күйден комаға дейін бұзылуы қосылады, менингеалды симптомдар өршиді. Айқын білінетін улану, сананың бұзылуы, құрысу, талықсу, бас сүйек-ми нервтерінің парезі, атаксия, гемипарездер және параличтер, нистагм, мишықтың бұзылуы менингоэнцефалитті көрсетеді. Менингит және менингоэнцефалит кезінде жұлын сұйықтығы бұлыңғыр, нейтрофилдер есебінен құрамындағы цитоз жасушаларының саны 0,01 х 109/л және одан жоғары, құрамындағы ақуыз 0,33 г/л-ден артық, Панди және Нонне-Апельта реакциялары оң болады.</w:t>
      </w:r>
    </w:p>
    <w:bookmarkEnd w:id="12"/>
    <w:bookmarkStart w:name="z14" w:id="13"/>
    <w:p>
      <w:pPr>
        <w:spacing w:after="0"/>
        <w:ind w:left="0"/>
        <w:jc w:val="both"/>
      </w:pPr>
      <w:r>
        <w:rPr>
          <w:rFonts w:ascii="Times New Roman"/>
          <w:b w:val="false"/>
          <w:i w:val="false"/>
          <w:color w:val="000000"/>
          <w:sz w:val="28"/>
        </w:rPr>
        <w:t xml:space="preserve">
      317. Менингококцемия (менингококкты сепсис) – науқастарда көбінде назофарингиттен жіті басталады. Дене температурасы Цельсийдің 40 градусына (бұдан әрі – </w:t>
      </w:r>
      <w:r>
        <w:rPr>
          <w:rFonts w:ascii="Times New Roman"/>
          <w:b w:val="false"/>
          <w:i w:val="false"/>
          <w:color w:val="000000"/>
          <w:vertAlign w:val="superscript"/>
        </w:rPr>
        <w:t>о</w:t>
      </w:r>
      <w:r>
        <w:rPr>
          <w:rFonts w:ascii="Times New Roman"/>
          <w:b w:val="false"/>
          <w:i w:val="false"/>
          <w:color w:val="000000"/>
          <w:sz w:val="28"/>
        </w:rPr>
        <w:t xml:space="preserve">С) дейін және одан жоғары көтеріледі, улану симптомдары айқын көрінеді. Ауруға тән симптом – денеде, аяқ-қолдарда, бөкседе ауру басталғаннан 12-48 сағаттан кейін геморрагиялық бөртпе пайда болады. Бөртпе элементтері әртүрлі түрде болар-болмас байқалатын петехиядан үстіңгі бетке шығып тұратын қып-қызыл түсті теріге ірі қан құйылуға дейін болуы мүмкін. Қан құйылу ортасында некроз болуы мүмкін. Менингококцемия кенеттен болатын сипатқа ие болуы мүмкін, ол кезде қатты басталады, кенеттен қалтырау, қорқыныш сезімі пайда болады. Дене температурасы 40 – 41 </w:t>
      </w:r>
      <w:r>
        <w:rPr>
          <w:rFonts w:ascii="Times New Roman"/>
          <w:b w:val="false"/>
          <w:i w:val="false"/>
          <w:color w:val="000000"/>
          <w:vertAlign w:val="superscript"/>
        </w:rPr>
        <w:t>о</w:t>
      </w:r>
      <w:r>
        <w:rPr>
          <w:rFonts w:ascii="Times New Roman"/>
          <w:b w:val="false"/>
          <w:i w:val="false"/>
          <w:color w:val="000000"/>
          <w:sz w:val="28"/>
        </w:rPr>
        <w:t>С дейін көтеріледі, содан кейін инфекциялық-уытты шок (бұдан әрі – ИУШ) дамуына қарай жылдам төмендейді. Демікпе, тахикардия артады, артериялық қысым төмендейді, ауру басталғаннан 6-48 сағаттан кейін өлім жағдайы болады.</w:t>
      </w:r>
    </w:p>
    <w:bookmarkEnd w:id="13"/>
    <w:bookmarkStart w:name="z15" w:id="14"/>
    <w:p>
      <w:pPr>
        <w:spacing w:after="0"/>
        <w:ind w:left="0"/>
        <w:jc w:val="both"/>
      </w:pPr>
      <w:r>
        <w:rPr>
          <w:rFonts w:ascii="Times New Roman"/>
          <w:b w:val="false"/>
          <w:i w:val="false"/>
          <w:color w:val="000000"/>
          <w:sz w:val="28"/>
        </w:rPr>
        <w:t>
      318. Менингококк инфекцияларымен сырқаттанушылықты эпидемиологиялық қадағалау мынадай санитариялық-эпидемияға қарсы және санитариялық-профилактикалық іс-шараларды қамтиды:</w:t>
      </w:r>
    </w:p>
    <w:bookmarkEnd w:id="14"/>
    <w:bookmarkStart w:name="z16" w:id="15"/>
    <w:p>
      <w:pPr>
        <w:spacing w:after="0"/>
        <w:ind w:left="0"/>
        <w:jc w:val="both"/>
      </w:pPr>
      <w:r>
        <w:rPr>
          <w:rFonts w:ascii="Times New Roman"/>
          <w:b w:val="false"/>
          <w:i w:val="false"/>
          <w:color w:val="000000"/>
          <w:sz w:val="28"/>
        </w:rPr>
        <w:t>
      1) профилактикалық іс-шаралардың, ұзақ мерзімдік бағдарламалық-нысаналы жоспарлаудың тізбесін, көлемін және өткізу мерзімдерін негіздеу мақсатында халықтың санитариялық-эпидемиологиялық саламаттылық саласындағы мемлекеттік орган ведомствосының аумақтық бөлімшелері жыл сайын өткізетін менингококк инфекцияларымен сырқаттанушылықты ретроспективті эпидемиологиялық талдау. Менингококк инфекцияларының құрылымын нозологиялық түрлер бойынша зерделеу, "тәуекел топтарын" анықтау үшін халықтың жеке жас, әлеуметтік, кәсіби топтарындағы және жеке ұжымдардағы сырқаттанушылық деңгейін бағалау қажет;</w:t>
      </w:r>
    </w:p>
    <w:bookmarkEnd w:id="15"/>
    <w:bookmarkStart w:name="z17" w:id="16"/>
    <w:p>
      <w:pPr>
        <w:spacing w:after="0"/>
        <w:ind w:left="0"/>
        <w:jc w:val="both"/>
      </w:pPr>
      <w:r>
        <w:rPr>
          <w:rFonts w:ascii="Times New Roman"/>
          <w:b w:val="false"/>
          <w:i w:val="false"/>
          <w:color w:val="000000"/>
          <w:sz w:val="28"/>
        </w:rPr>
        <w:t>
      2) сырқаттанушылықтың басталған көтерілуін уақтылы анықтау, оның себептерін анықтау және жедел эпидемияға қарсы іс-шараларды өткізу үшін халықтың санитариялық-эпидемиологиялық саламаттылық саласындағы мемлекеттік орган ведомствосының аумақтық бөлімшелері ай сайын өткізетін менингококк инфекцияларымен сырқаттанушылықты жедел эпидемиологиялық талдау. Апталар, айлар бойынша, өсу қорытындысымен ағымдағы сырқаттанушылықты салыстыру, осы аумаққа тән сырқаттанушылықтың бақылау деңгейлерімен салыстыру жүргізіледі.</w:t>
      </w:r>
    </w:p>
    <w:bookmarkEnd w:id="16"/>
    <w:bookmarkStart w:name="z18" w:id="17"/>
    <w:p>
      <w:pPr>
        <w:spacing w:after="0"/>
        <w:ind w:left="0"/>
        <w:jc w:val="both"/>
      </w:pPr>
      <w:r>
        <w:rPr>
          <w:rFonts w:ascii="Times New Roman"/>
          <w:b w:val="false"/>
          <w:i w:val="false"/>
          <w:color w:val="000000"/>
          <w:sz w:val="28"/>
        </w:rPr>
        <w:t>
      319. Ауруханаішілік ауруларды болдырмау мақсатында халықтың санитариялық-эпидемиологиялық саламаттылығы саласындағы мемлекеттік орган ведомствосының аумақтық бөлімшелері медициналық ұйымдарда, балалар үйлерінде, нәрестелер үйлерінде, психикалық-неврологиялық диспансерлерде, интернат үйлерінде санитариялық-эпидемияға қарсы режимнің сақталуына мемлекеттік санитариялық-эпидемиологиялық қадағалау жүргізеді.</w:t>
      </w:r>
    </w:p>
    <w:bookmarkEnd w:id="17"/>
    <w:bookmarkStart w:name="z19" w:id="18"/>
    <w:p>
      <w:pPr>
        <w:spacing w:after="0"/>
        <w:ind w:left="0"/>
        <w:jc w:val="both"/>
      </w:pPr>
      <w:r>
        <w:rPr>
          <w:rFonts w:ascii="Times New Roman"/>
          <w:b w:val="false"/>
          <w:i w:val="false"/>
          <w:color w:val="000000"/>
          <w:sz w:val="28"/>
        </w:rPr>
        <w:t>
      320. Науқастарды және менингококк инфекциясымен сырқат күдіктілерді анықтауды ведомстволық тиістілігіне және меншік нысанына қарамастан барлық денсаулық сақтау ұйымдарының медицина қызметкерлері амбулаториялық қабылдау, үйге бару, медициналық тексеріп қарау, ауруханаға жатқызу және медициналық ұйымдардың басқа қабылдаулары кезінде жүргізеді. Диагноз аурудың клиникалық көріністері, зертханалық зерттеу, эпидемиологиялық анамнез деректері негізінде қойылады.</w:t>
      </w:r>
    </w:p>
    <w:bookmarkEnd w:id="18"/>
    <w:bookmarkStart w:name="z20" w:id="19"/>
    <w:p>
      <w:pPr>
        <w:spacing w:after="0"/>
        <w:ind w:left="0"/>
        <w:jc w:val="both"/>
      </w:pPr>
      <w:r>
        <w:rPr>
          <w:rFonts w:ascii="Times New Roman"/>
          <w:b w:val="false"/>
          <w:i w:val="false"/>
          <w:color w:val="000000"/>
          <w:sz w:val="28"/>
        </w:rPr>
        <w:t>
      321. Менингококк инфекциясына бір реттік зертханалық тексеру халықтың мынадай санаттарына:</w:t>
      </w:r>
    </w:p>
    <w:bookmarkEnd w:id="19"/>
    <w:bookmarkStart w:name="z21" w:id="20"/>
    <w:p>
      <w:pPr>
        <w:spacing w:after="0"/>
        <w:ind w:left="0"/>
        <w:jc w:val="both"/>
      </w:pPr>
      <w:r>
        <w:rPr>
          <w:rFonts w:ascii="Times New Roman"/>
          <w:b w:val="false"/>
          <w:i w:val="false"/>
          <w:color w:val="000000"/>
          <w:sz w:val="28"/>
        </w:rPr>
        <w:t>
      1) медициналық ұйымдарға жүгінген кезде менингококк инфекциясына күдікті науқастарға;</w:t>
      </w:r>
    </w:p>
    <w:bookmarkEnd w:id="20"/>
    <w:bookmarkStart w:name="z22" w:id="21"/>
    <w:p>
      <w:pPr>
        <w:spacing w:after="0"/>
        <w:ind w:left="0"/>
        <w:jc w:val="both"/>
      </w:pPr>
      <w:r>
        <w:rPr>
          <w:rFonts w:ascii="Times New Roman"/>
          <w:b w:val="false"/>
          <w:i w:val="false"/>
          <w:color w:val="000000"/>
          <w:sz w:val="28"/>
        </w:rPr>
        <w:t>
      2) стационарға түскен кезде психиатриялық стационарлардың пациенттеріне;</w:t>
      </w:r>
    </w:p>
    <w:bookmarkEnd w:id="21"/>
    <w:bookmarkStart w:name="z23" w:id="22"/>
    <w:p>
      <w:pPr>
        <w:spacing w:after="0"/>
        <w:ind w:left="0"/>
        <w:jc w:val="both"/>
      </w:pPr>
      <w:r>
        <w:rPr>
          <w:rFonts w:ascii="Times New Roman"/>
          <w:b w:val="false"/>
          <w:i w:val="false"/>
          <w:color w:val="000000"/>
          <w:sz w:val="28"/>
        </w:rPr>
        <w:t>
      3) мектеп-интернаттарға, балалар үйлеріне және нәрестелер үйлеріне ресімдеген кезде балаларға;</w:t>
      </w:r>
    </w:p>
    <w:bookmarkEnd w:id="22"/>
    <w:bookmarkStart w:name="z24" w:id="23"/>
    <w:p>
      <w:pPr>
        <w:spacing w:after="0"/>
        <w:ind w:left="0"/>
        <w:jc w:val="both"/>
      </w:pPr>
      <w:r>
        <w:rPr>
          <w:rFonts w:ascii="Times New Roman"/>
          <w:b w:val="false"/>
          <w:i w:val="false"/>
          <w:color w:val="000000"/>
          <w:sz w:val="28"/>
        </w:rPr>
        <w:t>
      4) қарттарға және мүгедектерге арналған интернат-үйлерге ресімдеген кезде 60 жастан асқан адамдарға;</w:t>
      </w:r>
    </w:p>
    <w:bookmarkEnd w:id="23"/>
    <w:bookmarkStart w:name="z25" w:id="24"/>
    <w:p>
      <w:pPr>
        <w:spacing w:after="0"/>
        <w:ind w:left="0"/>
        <w:jc w:val="both"/>
      </w:pPr>
      <w:r>
        <w:rPr>
          <w:rFonts w:ascii="Times New Roman"/>
          <w:b w:val="false"/>
          <w:i w:val="false"/>
          <w:color w:val="000000"/>
          <w:sz w:val="28"/>
        </w:rPr>
        <w:t>
      5) ауырып айыққан менингококк инфекциясынан кейін реконвалесценттерге;</w:t>
      </w:r>
    </w:p>
    <w:bookmarkEnd w:id="24"/>
    <w:bookmarkStart w:name="z26" w:id="25"/>
    <w:p>
      <w:pPr>
        <w:spacing w:after="0"/>
        <w:ind w:left="0"/>
        <w:jc w:val="both"/>
      </w:pPr>
      <w:r>
        <w:rPr>
          <w:rFonts w:ascii="Times New Roman"/>
          <w:b w:val="false"/>
          <w:i w:val="false"/>
          <w:color w:val="000000"/>
          <w:sz w:val="28"/>
        </w:rPr>
        <w:t>
      6) инкубациялық кезеңде менингококк инфекциясымен ауыратын науқаспен қарым-қатынаста болған адамдарға жүргізіледі. Балалардың мектепке дейінгі мекемелерінде, балалар үйлерінде және нәрестелер үйлерінде байланыста болған адамдарды зертханалық тексеру 3-7 күн интервалмен кемінде екі рет жүргізіледі.</w:t>
      </w:r>
    </w:p>
    <w:bookmarkEnd w:id="25"/>
    <w:bookmarkStart w:name="z27" w:id="26"/>
    <w:p>
      <w:pPr>
        <w:spacing w:after="0"/>
        <w:ind w:left="0"/>
        <w:jc w:val="both"/>
      </w:pPr>
      <w:r>
        <w:rPr>
          <w:rFonts w:ascii="Times New Roman"/>
          <w:b w:val="false"/>
          <w:i w:val="false"/>
          <w:color w:val="000000"/>
          <w:sz w:val="28"/>
        </w:rPr>
        <w:t>
      322. Осы Санитариялық қағидалардың 321-тармағының 1),  5)-тармақшаларында көрсетілген адамдарды менингококк инфекциясына диагностикалық мақсатта зертханалық тексеруді медициналық ұйымдар жүргізеді.</w:t>
      </w:r>
    </w:p>
    <w:bookmarkEnd w:id="26"/>
    <w:bookmarkStart w:name="z28" w:id="27"/>
    <w:p>
      <w:pPr>
        <w:spacing w:after="0"/>
        <w:ind w:left="0"/>
        <w:jc w:val="both"/>
      </w:pPr>
      <w:r>
        <w:rPr>
          <w:rFonts w:ascii="Times New Roman"/>
          <w:b w:val="false"/>
          <w:i w:val="false"/>
          <w:color w:val="000000"/>
          <w:sz w:val="28"/>
        </w:rPr>
        <w:t>
      323. Осы Санитариялық қағидалардың 321-тармағының 2), 3), 4),  6)-тармақшаларында көрсетілген адамдарды менингококк инфекциясына профилактикалық мақсатта зертханалық тексеруді халықтың санитариялық-эпидемиологиялық саламаттылығы саласындағы қызметті жүзеге асыратын ұйымдар жүргізеді.</w:t>
      </w:r>
    </w:p>
    <w:bookmarkEnd w:id="27"/>
    <w:bookmarkStart w:name="z29" w:id="28"/>
    <w:p>
      <w:pPr>
        <w:spacing w:after="0"/>
        <w:ind w:left="0"/>
        <w:jc w:val="both"/>
      </w:pPr>
      <w:r>
        <w:rPr>
          <w:rFonts w:ascii="Times New Roman"/>
          <w:b w:val="false"/>
          <w:i w:val="false"/>
          <w:color w:val="000000"/>
          <w:sz w:val="28"/>
        </w:rPr>
        <w:t>
      324. Эпидемиологиялық ахуал асқынған кезде және сырқаттанушылық деңгейі 100 мың тұрғынға шаққандағы орташа республикалық сырқаттанушылық көрсеткішінен жоғарылаған жағдайда халықтың белгілі бір топтарына зертханалық тексеру жүргізіледі. Тексерудің көлемі мен құрылымын санитариялық-эпидемиологиялық қызмет органдарының (ұйымдарының) лауазымды тұлғалары қаулылар мен нұсқамалар бойынша айқындайды.</w:t>
      </w:r>
    </w:p>
    <w:bookmarkEnd w:id="28"/>
    <w:bookmarkStart w:name="z30" w:id="29"/>
    <w:p>
      <w:pPr>
        <w:spacing w:after="0"/>
        <w:ind w:left="0"/>
        <w:jc w:val="left"/>
      </w:pPr>
      <w:r>
        <w:rPr>
          <w:rFonts w:ascii="Times New Roman"/>
          <w:b/>
          <w:i w:val="false"/>
          <w:color w:val="000000"/>
        </w:rPr>
        <w:t xml:space="preserve"> 25. Эпидемиологиялық тексеруді және эпидемияға қарсы</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w:t>
      </w:r>
    </w:p>
    <w:bookmarkEnd w:id="29"/>
    <w:bookmarkStart w:name="z31" w:id="30"/>
    <w:p>
      <w:pPr>
        <w:spacing w:after="0"/>
        <w:ind w:left="0"/>
        <w:jc w:val="both"/>
      </w:pPr>
      <w:r>
        <w:rPr>
          <w:rFonts w:ascii="Times New Roman"/>
          <w:b w:val="false"/>
          <w:i w:val="false"/>
          <w:color w:val="000000"/>
          <w:sz w:val="28"/>
        </w:rPr>
        <w:t>
      325. Эпидемиологиялық тексеру аурудың әр жағдайы тіркелген кезде жүргізіледі.</w:t>
      </w:r>
    </w:p>
    <w:bookmarkEnd w:id="30"/>
    <w:bookmarkStart w:name="z32" w:id="31"/>
    <w:p>
      <w:pPr>
        <w:spacing w:after="0"/>
        <w:ind w:left="0"/>
        <w:jc w:val="both"/>
      </w:pPr>
      <w:r>
        <w:rPr>
          <w:rFonts w:ascii="Times New Roman"/>
          <w:b w:val="false"/>
          <w:i w:val="false"/>
          <w:color w:val="000000"/>
          <w:sz w:val="28"/>
        </w:rPr>
        <w:t>
      326. Менингококк инфекциясы тіркелген балалардың мектепке дейінгі мекемелерінде, оның ішінде жабық типті мекемелерде, мектептерде, мектеп интернаттарда соңғы науқас оқшауланған сәттен бастап 10 күнге карантин белгіленеді. Бұл мерзім ішінде жаңа және уақытша болмаған балаларды қабылдауға, сондай-ақ балалар мен персоналды бір топтан екінші топқа ауыстыруға тыйым салынады.</w:t>
      </w:r>
    </w:p>
    <w:bookmarkEnd w:id="31"/>
    <w:bookmarkStart w:name="z33" w:id="32"/>
    <w:p>
      <w:pPr>
        <w:spacing w:after="0"/>
        <w:ind w:left="0"/>
        <w:jc w:val="both"/>
      </w:pPr>
      <w:r>
        <w:rPr>
          <w:rFonts w:ascii="Times New Roman"/>
          <w:b w:val="false"/>
          <w:i w:val="false"/>
          <w:color w:val="000000"/>
          <w:sz w:val="28"/>
        </w:rPr>
        <w:t>
      327. Науқаспен байланыста болған барлық адамдар соңғы науқас оқшауланған сәттен бастап 10 күн бойы күнделікті клиникалық тексеріп қарау және термометрия арқылы медициналық бақыланады. Тексеріп қарауды жүргізуге отоларингологтар тартылады. Науқастармен қарым-қатынаста болған және мұрын-жұтқыншақта катаральды құбылыстар бар адамдарға профилактикалық емдеу жүргізіледі.</w:t>
      </w:r>
    </w:p>
    <w:bookmarkEnd w:id="32"/>
    <w:bookmarkStart w:name="z34" w:id="33"/>
    <w:p>
      <w:pPr>
        <w:spacing w:after="0"/>
        <w:ind w:left="0"/>
        <w:jc w:val="both"/>
      </w:pPr>
      <w:r>
        <w:rPr>
          <w:rFonts w:ascii="Times New Roman"/>
          <w:b w:val="false"/>
          <w:i w:val="false"/>
          <w:color w:val="000000"/>
          <w:sz w:val="28"/>
        </w:rPr>
        <w:t>
      328. Зертханалық тексерудің оң нәтижелері анықталған адамдар тасымалдаушы ретінде қаралады. Оларды емдеу, есепке алу жүргізіледі, оларға медициналық бақылау белгіленеді. Айналасындағылар үшін эпидемиялық қауіп төндіретін тасымалдаушыларды халықтың санитариялық-эпидемиологиялық саламаттылығы саласындағы мемлекеттік орган ведомствосының аумақтық бөлімшелері жұмыстан шеттетеді және бір рет теріс нәтиже болғанда ұжымдарға жіберіледі, зерттеуге арналған материал емдеу аяқталғаннан кейін 3 күннен соң мұрын-жұтқыншақтан алынады.</w:t>
      </w:r>
    </w:p>
    <w:bookmarkEnd w:id="33"/>
    <w:bookmarkStart w:name="z35" w:id="34"/>
    <w:p>
      <w:pPr>
        <w:spacing w:after="0"/>
        <w:ind w:left="0"/>
        <w:jc w:val="both"/>
      </w:pPr>
      <w:r>
        <w:rPr>
          <w:rFonts w:ascii="Times New Roman"/>
          <w:b w:val="false"/>
          <w:i w:val="false"/>
          <w:color w:val="000000"/>
          <w:sz w:val="28"/>
        </w:rPr>
        <w:t>
      329. Сырқаттанушылық деңгейі 100 мың тұрғынға шаққандағы орташа республикалық сырқаттанушылық көрсеткішінен жоғарылаған жағдайда эпидемиологиялық көрсетімдер бойынша сырқаттанушылық тәуекелі жоғары адамдарға Қазақстан Республикасының Бас мемлекеттік санитариялық дәрігерінің каулысының негізінде вакцинациялау жүргізіледі.</w:t>
      </w:r>
    </w:p>
    <w:bookmarkEnd w:id="34"/>
    <w:bookmarkStart w:name="z36" w:id="35"/>
    <w:p>
      <w:pPr>
        <w:spacing w:after="0"/>
        <w:ind w:left="0"/>
        <w:jc w:val="both"/>
      </w:pPr>
      <w:r>
        <w:rPr>
          <w:rFonts w:ascii="Times New Roman"/>
          <w:b w:val="false"/>
          <w:i w:val="false"/>
          <w:color w:val="000000"/>
          <w:sz w:val="28"/>
        </w:rPr>
        <w:t>
      330. Ошақтарда қорытынды дезинфекция және науқастарды тасымалдайтын көлікті өңдеу жүргізілмейді.</w:t>
      </w:r>
    </w:p>
    <w:bookmarkEnd w:id="35"/>
    <w:bookmarkStart w:name="z37" w:id="36"/>
    <w:p>
      <w:pPr>
        <w:spacing w:after="0"/>
        <w:ind w:left="0"/>
        <w:jc w:val="both"/>
      </w:pPr>
      <w:r>
        <w:rPr>
          <w:rFonts w:ascii="Times New Roman"/>
          <w:b w:val="false"/>
          <w:i w:val="false"/>
          <w:color w:val="000000"/>
          <w:sz w:val="28"/>
        </w:rPr>
        <w:t>
      331. Үй-жайларда жиі желдету, ылғалды жинау, жататын, оқу үй-жайларында, ойын бөлмелерінде аурумен қатынаста болған адамдарды барынша сейілту ұйымдастырылады.</w:t>
      </w:r>
    </w:p>
    <w:bookmarkEnd w:id="36"/>
    <w:bookmarkStart w:name="z38" w:id="37"/>
    <w:p>
      <w:pPr>
        <w:spacing w:after="0"/>
        <w:ind w:left="0"/>
        <w:jc w:val="both"/>
      </w:pPr>
      <w:r>
        <w:rPr>
          <w:rFonts w:ascii="Times New Roman"/>
          <w:b w:val="false"/>
          <w:i w:val="false"/>
          <w:color w:val="000000"/>
          <w:sz w:val="28"/>
        </w:rPr>
        <w:t>
      332. Сырқаттанушылықтың маусымдық көтерілуі кезеңінде адамдар көп жиналатын іс-шараларды өткізуге тыйым салынады.</w:t>
      </w:r>
    </w:p>
    <w:bookmarkEnd w:id="37"/>
    <w:bookmarkStart w:name="z39" w:id="38"/>
    <w:p>
      <w:pPr>
        <w:spacing w:after="0"/>
        <w:ind w:left="0"/>
        <w:jc w:val="both"/>
      </w:pPr>
      <w:r>
        <w:rPr>
          <w:rFonts w:ascii="Times New Roman"/>
          <w:b w:val="false"/>
          <w:i w:val="false"/>
          <w:color w:val="000000"/>
          <w:sz w:val="28"/>
        </w:rPr>
        <w:t>
      333. Халық арасында дәрігерге ерте жүгіну қажеттілігі туралы ауқымды түсіндіру жұмысы тұрақты түрде жүргізіледі.</w:t>
      </w:r>
    </w:p>
    <w:bookmarkEnd w:id="38"/>
    <w:bookmarkStart w:name="z40" w:id="39"/>
    <w:p>
      <w:pPr>
        <w:spacing w:after="0"/>
        <w:ind w:left="0"/>
        <w:jc w:val="left"/>
      </w:pPr>
      <w:r>
        <w:rPr>
          <w:rFonts w:ascii="Times New Roman"/>
          <w:b/>
          <w:i w:val="false"/>
          <w:color w:val="000000"/>
        </w:rPr>
        <w:t xml:space="preserve"> 26. Менингококк инфекциясымен ауыратын науқастарды емдеуге</w:t>
      </w:r>
      <w:r>
        <w:br/>
      </w:r>
      <w:r>
        <w:rPr>
          <w:rFonts w:ascii="Times New Roman"/>
          <w:b/>
          <w:i w:val="false"/>
          <w:color w:val="000000"/>
        </w:rPr>
        <w:t>жатқызуға қойылатын санитариялық-эпидемиологиялық талаптар</w:t>
      </w:r>
    </w:p>
    <w:bookmarkEnd w:id="39"/>
    <w:bookmarkStart w:name="z41" w:id="40"/>
    <w:p>
      <w:pPr>
        <w:spacing w:after="0"/>
        <w:ind w:left="0"/>
        <w:jc w:val="both"/>
      </w:pPr>
      <w:r>
        <w:rPr>
          <w:rFonts w:ascii="Times New Roman"/>
          <w:b w:val="false"/>
          <w:i w:val="false"/>
          <w:color w:val="000000"/>
          <w:sz w:val="28"/>
        </w:rPr>
        <w:t>
      334. Генерализацияланған түрімен ауыратын науқастар міндетті түрде және тез арада емдеуге жатқызылады.</w:t>
      </w:r>
    </w:p>
    <w:bookmarkEnd w:id="40"/>
    <w:bookmarkStart w:name="z42" w:id="41"/>
    <w:p>
      <w:pPr>
        <w:spacing w:after="0"/>
        <w:ind w:left="0"/>
        <w:jc w:val="both"/>
      </w:pPr>
      <w:r>
        <w:rPr>
          <w:rFonts w:ascii="Times New Roman"/>
          <w:b w:val="false"/>
          <w:i w:val="false"/>
          <w:color w:val="000000"/>
          <w:sz w:val="28"/>
        </w:rPr>
        <w:t>
      335. Менингококк инфекциясымен ауыратын науқастарды емдеуге жатқызу клиникалық және эпидемиологиялық көрсетімдері бойынша жүргізіледі.</w:t>
      </w:r>
    </w:p>
    <w:bookmarkEnd w:id="41"/>
    <w:bookmarkStart w:name="z43" w:id="42"/>
    <w:p>
      <w:pPr>
        <w:spacing w:after="0"/>
        <w:ind w:left="0"/>
        <w:jc w:val="both"/>
      </w:pPr>
      <w:r>
        <w:rPr>
          <w:rFonts w:ascii="Times New Roman"/>
          <w:b w:val="false"/>
          <w:i w:val="false"/>
          <w:color w:val="000000"/>
          <w:sz w:val="28"/>
        </w:rPr>
        <w:t>
      336. Менингококк инфекциясымен ауыратын науқастарды емдеуге жатқызу үшін клиникалық көрсетімдер:</w:t>
      </w:r>
    </w:p>
    <w:bookmarkEnd w:id="42"/>
    <w:bookmarkStart w:name="z44" w:id="43"/>
    <w:p>
      <w:pPr>
        <w:spacing w:after="0"/>
        <w:ind w:left="0"/>
        <w:jc w:val="both"/>
      </w:pPr>
      <w:r>
        <w:rPr>
          <w:rFonts w:ascii="Times New Roman"/>
          <w:b w:val="false"/>
          <w:i w:val="false"/>
          <w:color w:val="000000"/>
          <w:sz w:val="28"/>
        </w:rPr>
        <w:t>
      1) генерализацияланған түрі;</w:t>
      </w:r>
    </w:p>
    <w:bookmarkEnd w:id="43"/>
    <w:bookmarkStart w:name="z45" w:id="44"/>
    <w:p>
      <w:pPr>
        <w:spacing w:after="0"/>
        <w:ind w:left="0"/>
        <w:jc w:val="both"/>
      </w:pPr>
      <w:r>
        <w:rPr>
          <w:rFonts w:ascii="Times New Roman"/>
          <w:b w:val="false"/>
          <w:i w:val="false"/>
          <w:color w:val="000000"/>
          <w:sz w:val="28"/>
        </w:rPr>
        <w:t>
      2) улану симптомдары және назофарингит өршігенде.</w:t>
      </w:r>
    </w:p>
    <w:bookmarkEnd w:id="44"/>
    <w:bookmarkStart w:name="z46" w:id="45"/>
    <w:p>
      <w:pPr>
        <w:spacing w:after="0"/>
        <w:ind w:left="0"/>
        <w:jc w:val="both"/>
      </w:pPr>
      <w:r>
        <w:rPr>
          <w:rFonts w:ascii="Times New Roman"/>
          <w:b w:val="false"/>
          <w:i w:val="false"/>
          <w:color w:val="000000"/>
          <w:sz w:val="28"/>
        </w:rPr>
        <w:t>
      337. Менингококк инфекциясымен ауыратын науқастарды емдеуге жатқызу үшін эпидемиологиялық көрсетімдер:</w:t>
      </w:r>
    </w:p>
    <w:bookmarkEnd w:id="45"/>
    <w:bookmarkStart w:name="z47" w:id="46"/>
    <w:p>
      <w:pPr>
        <w:spacing w:after="0"/>
        <w:ind w:left="0"/>
        <w:jc w:val="both"/>
      </w:pPr>
      <w:r>
        <w:rPr>
          <w:rFonts w:ascii="Times New Roman"/>
          <w:b w:val="false"/>
          <w:i w:val="false"/>
          <w:color w:val="000000"/>
          <w:sz w:val="28"/>
        </w:rPr>
        <w:t>
      1) науқастың тұратын жерінде қажетті эпидемияға қарсы режимді сақтаудың мүмкін еместігі (әлеуметтік-қолайсыз отбасылар, жатақхана, казармалар, коммуналдық пәтерлер);</w:t>
      </w:r>
    </w:p>
    <w:bookmarkEnd w:id="46"/>
    <w:bookmarkStart w:name="z48" w:id="47"/>
    <w:p>
      <w:pPr>
        <w:spacing w:after="0"/>
        <w:ind w:left="0"/>
        <w:jc w:val="both"/>
      </w:pPr>
      <w:r>
        <w:rPr>
          <w:rFonts w:ascii="Times New Roman"/>
          <w:b w:val="false"/>
          <w:i w:val="false"/>
          <w:color w:val="000000"/>
          <w:sz w:val="28"/>
        </w:rPr>
        <w:t>
      2) медициналық ұйымдарда, мектеп интернаттарда, балалар үйлерінде, нәрестелер үйлерінде, санаторийлерде, қарттар мен мүгедектерге арналған интернат-үйлерде, жазғы сауықтыру ұйымдарында, демалыс үйлеріндегі ауыру жағдайлары.</w:t>
      </w:r>
    </w:p>
    <w:bookmarkEnd w:id="47"/>
    <w:bookmarkStart w:name="z49" w:id="48"/>
    <w:p>
      <w:pPr>
        <w:spacing w:after="0"/>
        <w:ind w:left="0"/>
        <w:jc w:val="both"/>
      </w:pPr>
      <w:r>
        <w:rPr>
          <w:rFonts w:ascii="Times New Roman"/>
          <w:b w:val="false"/>
          <w:i w:val="false"/>
          <w:color w:val="000000"/>
          <w:sz w:val="28"/>
        </w:rPr>
        <w:t>
      338. Менингококк инфекциясынан кейін реконвалесценттерді шығару:</w:t>
      </w:r>
    </w:p>
    <w:bookmarkEnd w:id="48"/>
    <w:bookmarkStart w:name="z50" w:id="49"/>
    <w:p>
      <w:pPr>
        <w:spacing w:after="0"/>
        <w:ind w:left="0"/>
        <w:jc w:val="both"/>
      </w:pPr>
      <w:r>
        <w:rPr>
          <w:rFonts w:ascii="Times New Roman"/>
          <w:b w:val="false"/>
          <w:i w:val="false"/>
          <w:color w:val="000000"/>
          <w:sz w:val="28"/>
        </w:rPr>
        <w:t>
      1) оқшауланған түрде – клиникалық сауыққаннан кейін және бактерияға қарсы терапия аяқталғаннан 3 күннен кейін мұрын-жұтқыншақ сілемейінің бір реттік теріс бактериологиялық зерттеуінен кейін;</w:t>
      </w:r>
    </w:p>
    <w:bookmarkEnd w:id="49"/>
    <w:bookmarkStart w:name="z51" w:id="50"/>
    <w:p>
      <w:pPr>
        <w:spacing w:after="0"/>
        <w:ind w:left="0"/>
        <w:jc w:val="both"/>
      </w:pPr>
      <w:r>
        <w:rPr>
          <w:rFonts w:ascii="Times New Roman"/>
          <w:b w:val="false"/>
          <w:i w:val="false"/>
          <w:color w:val="000000"/>
          <w:sz w:val="28"/>
        </w:rPr>
        <w:t>
      2) генерализацияланған түрде – клиникалық сауыққаннан кейін және бактерияға қарсы терапия аяқталғаннан 3 күннен кейін 2 күндік интервалмен мұрын-жұтқыншақ сілемейінің екі реттік теріс бактериологиялық зерттеуінен кейін.</w:t>
      </w:r>
    </w:p>
    <w:bookmarkEnd w:id="50"/>
    <w:bookmarkStart w:name="z52" w:id="51"/>
    <w:p>
      <w:pPr>
        <w:spacing w:after="0"/>
        <w:ind w:left="0"/>
        <w:jc w:val="left"/>
      </w:pPr>
      <w:r>
        <w:rPr>
          <w:rFonts w:ascii="Times New Roman"/>
          <w:b/>
          <w:i w:val="false"/>
          <w:color w:val="000000"/>
        </w:rPr>
        <w:t xml:space="preserve"> 27. Менингококк инфекциясымен ауырып сауыққан адамдарды</w:t>
      </w:r>
      <w:r>
        <w:br/>
      </w:r>
      <w:r>
        <w:rPr>
          <w:rFonts w:ascii="Times New Roman"/>
          <w:b/>
          <w:i w:val="false"/>
          <w:color w:val="000000"/>
        </w:rPr>
        <w:t>диспансерлік бақылауға қойылатын санитариялық-эпидемиологиялық</w:t>
      </w:r>
      <w:r>
        <w:br/>
      </w:r>
      <w:r>
        <w:rPr>
          <w:rFonts w:ascii="Times New Roman"/>
          <w:b/>
          <w:i w:val="false"/>
          <w:color w:val="000000"/>
        </w:rPr>
        <w:t>талаптар</w:t>
      </w:r>
    </w:p>
    <w:bookmarkEnd w:id="51"/>
    <w:bookmarkStart w:name="z53" w:id="52"/>
    <w:p>
      <w:pPr>
        <w:spacing w:after="0"/>
        <w:ind w:left="0"/>
        <w:jc w:val="both"/>
      </w:pPr>
      <w:r>
        <w:rPr>
          <w:rFonts w:ascii="Times New Roman"/>
          <w:b w:val="false"/>
          <w:i w:val="false"/>
          <w:color w:val="000000"/>
          <w:sz w:val="28"/>
        </w:rPr>
        <w:t>
      339. Мектептерге, мектепке дейінгі мекемелерге, санаторийлерге, оқу орындарына менингококк инфекциясымен ауырып сауыққан адамдар стационардан шыққан соң немесе науқас үйде назофарингитпен ауырып сауыққаннан 5 күннен кейін бір реттік теріс бактериологиялық зерттеуден кейін жіберіледі.</w:t>
      </w:r>
    </w:p>
    <w:bookmarkEnd w:id="52"/>
    <w:bookmarkStart w:name="z54" w:id="53"/>
    <w:p>
      <w:pPr>
        <w:spacing w:after="0"/>
        <w:ind w:left="0"/>
        <w:jc w:val="both"/>
      </w:pPr>
      <w:r>
        <w:rPr>
          <w:rFonts w:ascii="Times New Roman"/>
          <w:b w:val="false"/>
          <w:i w:val="false"/>
          <w:color w:val="000000"/>
          <w:sz w:val="28"/>
        </w:rPr>
        <w:t>
      340. Менингит және менингоэнцефалит реконвалесценттері невропатологта екі жыл бойы бақылауда болады (бірінші жылы 3 айда 1 рет, кейінгі жылы 6 айда 1 рет).</w:t>
      </w:r>
    </w:p>
    <w:bookmarkEnd w:id="53"/>
    <w:bookmarkStart w:name="z55" w:id="54"/>
    <w:p>
      <w:pPr>
        <w:spacing w:after="0"/>
        <w:ind w:left="0"/>
        <w:jc w:val="left"/>
      </w:pPr>
      <w:r>
        <w:rPr>
          <w:rFonts w:ascii="Times New Roman"/>
          <w:b/>
          <w:i w:val="false"/>
          <w:color w:val="000000"/>
        </w:rPr>
        <w:t xml:space="preserve"> 28. Менингококк инфекциясының зертханалық диагностикасына</w:t>
      </w:r>
      <w:r>
        <w:br/>
      </w:r>
      <w:r>
        <w:rPr>
          <w:rFonts w:ascii="Times New Roman"/>
          <w:b/>
          <w:i w:val="false"/>
          <w:color w:val="000000"/>
        </w:rPr>
        <w:t>қойылатын санитариялық-эпидемиологиялық талаптар</w:t>
      </w:r>
    </w:p>
    <w:bookmarkEnd w:id="54"/>
    <w:bookmarkStart w:name="z56" w:id="55"/>
    <w:p>
      <w:pPr>
        <w:spacing w:after="0"/>
        <w:ind w:left="0"/>
        <w:jc w:val="both"/>
      </w:pPr>
      <w:r>
        <w:rPr>
          <w:rFonts w:ascii="Times New Roman"/>
          <w:b w:val="false"/>
          <w:i w:val="false"/>
          <w:color w:val="000000"/>
          <w:sz w:val="28"/>
        </w:rPr>
        <w:t>
      341. Менингококк инфекциясының және іріңді менингиттердің зертханалық диагностикасы қоздырғышты бөлу және сәйкестендіру арқылы бактериологиялық әдіспен (мұрын-жұтқыншақтың сілемейі), Грам бойынша бояу арқылы бактериоскопиялық әдіспен, организм сұйықтықтарында (ликвор, қан, синусоидалды сұйықтық) ерекше антигендерді немесе қан сарысуында антиденелерді бөлу арқылы серологиялық әдіспен, биологиялық материалда (сынамада) нуклеин қышқылының айқын фрагменттерінің кіші шоғырлануын елеулі арттыруға қол жеткізуге мүмкіндік беретін полимеразды тізбекті реакция (бұдан әрі – ПТР) әдісімен жүзеге асырылады. ПТР биологиялық материалдағы қоздырғыштарды анықтаудың шұғыл әдістерінің ішіндегі анағұрлым сезімтал және ерекше әдіс болып табылады: көптеген белгілі микроорганизмдерді, оның ішінде өсірілмейтін микроорганизмдерді анықтау үшін үлгіде дезоксирибонуклеин қышқылының (бұдан әрі – ДНҚ) бірнеше молекуласының болуы жеткілікті. Жұлын сұйықтығын (бұдан әрі – ЖС) бөлме температурасында сақтау, мұздату – еріту (3 ретке дейін) сияқты факторлар әдістің сезімталдығына әсер етпейді. Молекулярлық-биологиялық әдістер үшін жоғары өнімділік, нәтижені алу жылдамдығы (бірнеше сағат ішінде, таза өсірінділерді бөлмей сәйкестендіру жүргізуге мүмкіндік береді) тән.</w:t>
      </w:r>
    </w:p>
    <w:bookmarkEnd w:id="55"/>
    <w:bookmarkStart w:name="z57" w:id="56"/>
    <w:p>
      <w:pPr>
        <w:spacing w:after="0"/>
        <w:ind w:left="0"/>
        <w:jc w:val="both"/>
      </w:pPr>
      <w:r>
        <w:rPr>
          <w:rFonts w:ascii="Times New Roman"/>
          <w:b w:val="false"/>
          <w:i w:val="false"/>
          <w:color w:val="000000"/>
          <w:sz w:val="28"/>
        </w:rPr>
        <w:t>
      342. Сыныптамалық жүйесі бойынша менингококктар Neisseriaceae тұқымдасына Neisseria (бұдан әрі – N) түріне жатады, N түрі патогенді микроорганизмдердің екі түрін қамтиды: N.meningitidis және N.gonorrhoeae, осы түрдің басқа өкілдері сілемейлі қабықшаның резидентті флорасы болып табылады. Соңғыларға пигмент түзетін, N.subflava бір түріне біріктірілген, сондай-ақ N. sicca, N. mucosa, N. flavescens, N. Lactamica жатады. Катаральды диплококк Branhamella (бұдан әрі – В) түріне бөлінеді, B. catarrhalis, B. caviae. B. ovis және B. cuniculi және басқаларын қамтиды.</w:t>
      </w:r>
    </w:p>
    <w:bookmarkEnd w:id="56"/>
    <w:bookmarkStart w:name="z58" w:id="57"/>
    <w:p>
      <w:pPr>
        <w:spacing w:after="0"/>
        <w:ind w:left="0"/>
        <w:jc w:val="both"/>
      </w:pPr>
      <w:r>
        <w:rPr>
          <w:rFonts w:ascii="Times New Roman"/>
          <w:b w:val="false"/>
          <w:i w:val="false"/>
          <w:color w:val="000000"/>
          <w:sz w:val="28"/>
        </w:rPr>
        <w:t>
      343. Менингококктар өсіру жағдайларына талап қойғыш. Өсіру кезінде жоғары ылғалдылықты және ауада көміртек диоксидінің (бұдан әрі – СО2) 5-10 пайызын (бұдан әрі – %) қажет етеді, температураның аздаған ауытқуларына сезімтал. Нативті ақуыз көзі ретінде ірі қара малдың, жылқының сарысуын немесе кез келген басқа малдың қанын, арнайы мақсаттағы қоректендіру агарын қолдану ұсынылады.</w:t>
      </w:r>
    </w:p>
    <w:bookmarkEnd w:id="57"/>
    <w:bookmarkStart w:name="z59" w:id="58"/>
    <w:p>
      <w:pPr>
        <w:spacing w:after="0"/>
        <w:ind w:left="0"/>
        <w:jc w:val="both"/>
      </w:pPr>
      <w:r>
        <w:rPr>
          <w:rFonts w:ascii="Times New Roman"/>
          <w:b w:val="false"/>
          <w:i w:val="false"/>
          <w:color w:val="000000"/>
          <w:sz w:val="28"/>
        </w:rPr>
        <w:t>
      344. N. meningitidis түрін сәйкестендіру морфологиялық, тинкториалдық, өсірінділік және биохимиялық белгілер осы Санитариялық қағидаларға 6-қосымшада көрсетілген кешеніне негізделген.</w:t>
      </w:r>
    </w:p>
    <w:bookmarkEnd w:id="58"/>
    <w:bookmarkStart w:name="z60" w:id="59"/>
    <w:p>
      <w:pPr>
        <w:spacing w:after="0"/>
        <w:ind w:left="0"/>
        <w:jc w:val="both"/>
      </w:pPr>
      <w:r>
        <w:rPr>
          <w:rFonts w:ascii="Times New Roman"/>
          <w:b w:val="false"/>
          <w:i w:val="false"/>
          <w:color w:val="000000"/>
          <w:sz w:val="28"/>
        </w:rPr>
        <w:t>
      345. Менингококктар мынадай 13 серотопқа бөлінеді: A, B, C, X, Y, Z, 29E, D, W135, K, H, L, I. Менингококктарға серологиялық топтастыру жүргізу менингококк инфекциясын эпидемиологиялық қадағалау шараларының бірі ретінде практикалық зертханалар үшін міндетті болып табылады.";</w:t>
      </w:r>
    </w:p>
    <w:bookmarkEnd w:id="59"/>
    <w:bookmarkStart w:name="z61" w:id="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1-1, 5-қосымшалармен толықтырылсын.</w:t>
      </w:r>
    </w:p>
    <w:bookmarkEnd w:id="60"/>
    <w:bookmarkStart w:name="z62" w:id="61"/>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61"/>
    <w:bookmarkStart w:name="z63" w:id="6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2"/>
    <w:bookmarkStart w:name="z64" w:id="6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Нормативтік құқықтық актілерінің "Әділет" ақпараттық-құқықтық жүйесінде ресми жариялануға жіберілуін;</w:t>
      </w:r>
    </w:p>
    <w:bookmarkEnd w:id="63"/>
    <w:bookmarkStart w:name="z65" w:id="6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64"/>
    <w:bookmarkStart w:name="z66"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5"/>
    <w:bookmarkStart w:name="z67" w:id="6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3 желтоқсан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 алдын алу</w:t>
            </w:r>
            <w:r>
              <w:br/>
            </w:r>
            <w:r>
              <w:rPr>
                <w:rFonts w:ascii="Times New Roman"/>
                <w:b w:val="false"/>
                <w:i w:val="false"/>
                <w:color w:val="000000"/>
                <w:sz w:val="20"/>
              </w:rPr>
              <w:t>бойынша 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1-1-қосымша</w:t>
            </w:r>
          </w:p>
        </w:tc>
      </w:tr>
    </w:tbl>
    <w:bookmarkStart w:name="z70" w:id="67"/>
    <w:p>
      <w:pPr>
        <w:spacing w:after="0"/>
        <w:ind w:left="0"/>
        <w:jc w:val="both"/>
      </w:pPr>
      <w:r>
        <w:rPr>
          <w:rFonts w:ascii="Times New Roman"/>
          <w:b w:val="false"/>
          <w:i w:val="false"/>
          <w:color w:val="000000"/>
          <w:sz w:val="28"/>
        </w:rPr>
        <w:t>
                                                                      Нысан</w:t>
      </w:r>
    </w:p>
    <w:bookmarkEnd w:id="67"/>
    <w:p>
      <w:pPr>
        <w:spacing w:after="0"/>
        <w:ind w:left="0"/>
        <w:jc w:val="left"/>
      </w:pPr>
      <w:r>
        <w:rPr>
          <w:rFonts w:ascii="Times New Roman"/>
          <w:b/>
          <w:i w:val="false"/>
          <w:color w:val="000000"/>
        </w:rPr>
        <w:t xml:space="preserve"> ____________________________________ бойынша 20 ___ жылғы _________</w:t>
      </w:r>
    </w:p>
    <w:p>
      <w:pPr>
        <w:spacing w:after="0"/>
        <w:ind w:left="0"/>
        <w:jc w:val="both"/>
      </w:pPr>
      <w:r>
        <w:rPr>
          <w:rFonts w:ascii="Times New Roman"/>
          <w:b w:val="false"/>
          <w:i w:val="false"/>
          <w:color w:val="000000"/>
          <w:sz w:val="28"/>
        </w:rPr>
        <w:t>
      медициналық ұйымының атауы)                                 (айы)</w:t>
      </w:r>
    </w:p>
    <w:p>
      <w:pPr>
        <w:spacing w:after="0"/>
        <w:ind w:left="0"/>
        <w:jc w:val="left"/>
      </w:pPr>
      <w:r>
        <w:rPr>
          <w:rFonts w:ascii="Times New Roman"/>
          <w:b/>
          <w:i w:val="false"/>
          <w:color w:val="000000"/>
        </w:rPr>
        <w:t xml:space="preserve"> Манту сынамасын салу жоспарының орындалуы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5"/>
        <w:gridCol w:w="273"/>
        <w:gridCol w:w="786"/>
        <w:gridCol w:w="615"/>
        <w:gridCol w:w="1810"/>
        <w:gridCol w:w="957"/>
        <w:gridCol w:w="1014"/>
      </w:tblGrid>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жоспардың орындалуы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өсіммен орындалуы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қамтудың үлес салмағы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Виражбен және гиперергиялық реакциямен аңықталды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химиялық-профилактикамен қамтылды</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 барлығы, оның ішінде: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ошақтарындағы балалар мен жасөспірімдер (ТҚҰ деректері)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вакцинациялау алдында 2 айлықтан асқан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вакцинациялау алдындағы 1-сынып (6-7 жас) оқушылары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тобының балалары барлығы, оның ішінде: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қолайсыз отбасының балалары (аз қамтылған және көп балалы, жұмыс істемейтін, бас бостандығынан айыру орындарынан шыққан, маскүнемдіктен, нашақорлықтан зардап шегетін, АИТВ-жұқтырған, тұрғылықты мекенжайы жоқ ата-аналар, мигранттар);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жөтелу (екі аптадан астам) және үдемелі улану симптомдары бар (субфебрилитет, тершеңдік, тәбеттің және дене массасының төмендеуі, ашушаң, сылбыр) амбулаториялық және стационарлық емделуде жатқан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ауруларға байланысты педиатрда диспансерлік есепте тұрған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оқу орындарының (мектеп-интернаттар, мүгедек балаларға арналған мамандандырылған мектептер) контингенті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вакцинацияланбаған және вакцинациядан кейін өспеген БЦЖ тыртықтары бар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терапия алатын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иммунндық-супрессивтік терапия алатын (глюкокортикоидиер, иммундық депрессанттар, цитостатиктер, гендік-инженерлік биологиялық препараттар) балалар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мәртебесі белгісіз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 алдын алу</w:t>
            </w:r>
            <w:r>
              <w:br/>
            </w:r>
            <w:r>
              <w:rPr>
                <w:rFonts w:ascii="Times New Roman"/>
                <w:b w:val="false"/>
                <w:i w:val="false"/>
                <w:color w:val="000000"/>
                <w:sz w:val="20"/>
              </w:rPr>
              <w:t>бойынша 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73" w:id="68"/>
    <w:p>
      <w:pPr>
        <w:spacing w:after="0"/>
        <w:ind w:left="0"/>
        <w:jc w:val="both"/>
      </w:pPr>
      <w:r>
        <w:rPr>
          <w:rFonts w:ascii="Times New Roman"/>
          <w:b w:val="false"/>
          <w:i w:val="false"/>
          <w:color w:val="000000"/>
          <w:sz w:val="28"/>
        </w:rPr>
        <w:t>
                                                                      Нысан</w:t>
      </w:r>
    </w:p>
    <w:bookmarkEnd w:id="68"/>
    <w:bookmarkStart w:name="z74" w:id="69"/>
    <w:p>
      <w:pPr>
        <w:spacing w:after="0"/>
        <w:ind w:left="0"/>
        <w:jc w:val="left"/>
      </w:pPr>
      <w:r>
        <w:rPr>
          <w:rFonts w:ascii="Times New Roman"/>
          <w:b/>
          <w:i w:val="false"/>
          <w:color w:val="000000"/>
        </w:rPr>
        <w:t xml:space="preserve"> Neisseria және Вг. Catarrhalis өсірінділік және биохимиялық</w:t>
      </w:r>
      <w:r>
        <w:br/>
      </w:r>
      <w:r>
        <w:rPr>
          <w:rFonts w:ascii="Times New Roman"/>
          <w:b/>
          <w:i w:val="false"/>
          <w:color w:val="000000"/>
        </w:rPr>
        <w:t>қасиеттері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143"/>
        <w:gridCol w:w="1143"/>
        <w:gridCol w:w="769"/>
        <w:gridCol w:w="771"/>
        <w:gridCol w:w="1054"/>
        <w:gridCol w:w="349"/>
        <w:gridCol w:w="349"/>
        <w:gridCol w:w="349"/>
        <w:gridCol w:w="349"/>
        <w:gridCol w:w="1424"/>
        <w:gridCol w:w="459"/>
        <w:gridCol w:w="937"/>
      </w:tblGrid>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жағдайларына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бөлу кезінде өсудің СО</w:t>
            </w:r>
            <w:r>
              <w:rPr>
                <w:rFonts w:ascii="Times New Roman"/>
                <w:b w:val="false"/>
                <w:i w:val="false"/>
                <w:color w:val="000000"/>
                <w:vertAlign w:val="subscript"/>
              </w:rPr>
              <w:t>2</w:t>
            </w:r>
            <w:r>
              <w:rPr>
                <w:rFonts w:ascii="Times New Roman"/>
                <w:b w:val="false"/>
                <w:i w:val="false"/>
                <w:color w:val="000000"/>
                <w:sz w:val="20"/>
              </w:rPr>
              <w:t xml:space="preserve"> –ге тәуелділігі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Пигменттің түзілуі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Сахаролитикалық белсенділік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сахароза агарында полисахаридтің түзілуі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val="false"/>
                <w:i w:val="false"/>
                <w:color w:val="000000"/>
                <w:vertAlign w:val="superscript"/>
              </w:rPr>
              <w:t>о</w:t>
            </w:r>
            <w:r>
              <w:rPr>
                <w:rFonts w:ascii="Times New Roman"/>
                <w:b w:val="false"/>
                <w:i w:val="false"/>
                <w:color w:val="000000"/>
                <w:sz w:val="20"/>
              </w:rPr>
              <w:t xml:space="preserve">С сарысу агарында өсу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val="false"/>
                <w:i w:val="false"/>
                <w:color w:val="000000"/>
                <w:vertAlign w:val="superscript"/>
              </w:rPr>
              <w:t>о</w:t>
            </w:r>
            <w:r>
              <w:rPr>
                <w:rFonts w:ascii="Times New Roman"/>
                <w:b w:val="false"/>
                <w:i w:val="false"/>
                <w:color w:val="000000"/>
                <w:sz w:val="20"/>
              </w:rPr>
              <w:t xml:space="preserve">С сарысусыз агарда өсу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 өт ортасында </w:t>
            </w:r>
          </w:p>
        </w:tc>
        <w:tc>
          <w:tcPr>
            <w:tcW w:w="0" w:type="auto"/>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нитриттердің</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Gonorrheae</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Meningitidis</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Subflava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Perflava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Sicca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Mucosa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Flavescens</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Lactamica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Catarrhlis</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
      Қ – қышқылдың түзілуі</w:t>
      </w:r>
    </w:p>
    <w:p>
      <w:pPr>
        <w:spacing w:after="0"/>
        <w:ind w:left="0"/>
        <w:jc w:val="both"/>
      </w:pPr>
      <w:r>
        <w:rPr>
          <w:rFonts w:ascii="Times New Roman"/>
          <w:b w:val="false"/>
          <w:i w:val="false"/>
          <w:color w:val="000000"/>
          <w:sz w:val="28"/>
        </w:rPr>
        <w:t>
      (-) - сирек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