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d53c" w14:textId="db7d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411 бұйрығы. Қазақстан Республикасының Әділет министрлігінде 2015 жылы 30 маусымда № 11497 тіркелді. Күші жойылды - Қазақстан Республикасы Денсаулық сақтау министрінің м.а. 2020 жылғы 24 желтоқсандағы № ҚР ДСМ-322/2020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10670 болып тіркелді, "Әділет" ақпараттық-құқықтық жүйесінде 2015 жылғы 17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Осы бұйрыққа қосымшаға сәйкес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қағидалары бекітілсін.";</w:t>
      </w:r>
    </w:p>
    <w:bookmarkEnd w:id="3"/>
    <w:bookmarkStart w:name="z9" w:id="4"/>
    <w:p>
      <w:pPr>
        <w:spacing w:after="0"/>
        <w:ind w:left="0"/>
        <w:jc w:val="both"/>
      </w:pPr>
      <w:r>
        <w:rPr>
          <w:rFonts w:ascii="Times New Roman"/>
          <w:b w:val="false"/>
          <w:i w:val="false"/>
          <w:color w:val="000000"/>
          <w:sz w:val="28"/>
        </w:rPr>
        <w:t>
      көрсетілген бұйрықпен бекітілген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қағидалары (бұдан әрі – Қағидалар) дәрілік заттардың, медициналық мақсаттағы бұйымдар мен медициналық техниканың айналысына тыйым салу, оларды тоқтата тұру, айналыстан алып қою немесе қолданысын шектеу тәртібін айқындайды.</w:t>
      </w:r>
    </w:p>
    <w:bookmarkEnd w:id="6"/>
    <w:bookmarkStart w:name="z14" w:id="7"/>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"Халық денсаулығы және денсаулық сақтау жүйесі туралы" Қазақстан Республикасының 2009 жылғы 18 қыркүйектегі Кодексінің 84-бабының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Қазақстан Республикасы заңнамасының дәрілік заттардың, медициналық мақсаттағы бұйымдар мен медициналық техниканың қауіпсіздігі, тиімділігі мен сапасы жөніндегі талаптарына сәйкес келмеген;</w:t>
      </w:r>
    </w:p>
    <w:bookmarkEnd w:id="8"/>
    <w:bookmarkStart w:name="z16" w:id="9"/>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адамның денсаулығына қауіпті жанама әсерлері анықталған немесе нұсқаулықта көрсетілген елеулі жанама әсерлер немесе төмен терапиялық тиімділік (терапиялық әсердің болмауы) жағдайларының анықталу жиілігінің артуы немесе пайда мен қауіптің келеңсіз арақатынасы бар елеулі жанама әсерлердің анықталуына байланысты оны тоқтата тұру және (немесе) басқа елдердің нарығынан кері қайтарып алу туралы ақпарат болған кезде;</w:t>
      </w:r>
    </w:p>
    <w:bookmarkEnd w:id="9"/>
    <w:bookmarkStart w:name="z17" w:id="10"/>
    <w:p>
      <w:pPr>
        <w:spacing w:after="0"/>
        <w:ind w:left="0"/>
        <w:jc w:val="both"/>
      </w:pPr>
      <w:r>
        <w:rPr>
          <w:rFonts w:ascii="Times New Roman"/>
          <w:b w:val="false"/>
          <w:i w:val="false"/>
          <w:color w:val="000000"/>
          <w:sz w:val="28"/>
        </w:rPr>
        <w:t>
      3) медициналық мақсаттағы бұйымдарды немесе медициналық техниканы қолдану процесінде оларды қолдану қауіпсіздігіне әсер ететін конструкциясының ақаулары, жұмыс істеу қағидаты, өндірістік орындалуы анықталған;</w:t>
      </w:r>
    </w:p>
    <w:bookmarkEnd w:id="10"/>
    <w:bookmarkStart w:name="z18" w:id="11"/>
    <w:p>
      <w:pPr>
        <w:spacing w:after="0"/>
        <w:ind w:left="0"/>
        <w:jc w:val="both"/>
      </w:pPr>
      <w:r>
        <w:rPr>
          <w:rFonts w:ascii="Times New Roman"/>
          <w:b w:val="false"/>
          <w:i w:val="false"/>
          <w:color w:val="000000"/>
          <w:sz w:val="28"/>
        </w:rPr>
        <w:t>
      4) дәрілік заттарды, медициналық мақсаттағы бұйымдар мен медициналық техниканы қолданудың сапасына, қауіпсіздігі мен тиімділігіне әсер ететін оларды өндірудің бекітілген процесі бұзылған;</w:t>
      </w:r>
    </w:p>
    <w:bookmarkEnd w:id="11"/>
    <w:bookmarkStart w:name="z19" w:id="12"/>
    <w:p>
      <w:pPr>
        <w:spacing w:after="0"/>
        <w:ind w:left="0"/>
        <w:jc w:val="both"/>
      </w:pPr>
      <w:r>
        <w:rPr>
          <w:rFonts w:ascii="Times New Roman"/>
          <w:b w:val="false"/>
          <w:i w:val="false"/>
          <w:color w:val="000000"/>
          <w:sz w:val="28"/>
        </w:rPr>
        <w:t>
      5) дәрілік заттарды, медициналық мақсаттағы бұйымдар мен медициналық техниканы қолдануға байланысты пациенттің немесе тұтынушының денсаулығына зиян келтіру туралы деректер болған;</w:t>
      </w:r>
    </w:p>
    <w:bookmarkEnd w:id="12"/>
    <w:bookmarkStart w:name="z20" w:id="13"/>
    <w:p>
      <w:pPr>
        <w:spacing w:after="0"/>
        <w:ind w:left="0"/>
        <w:jc w:val="both"/>
      </w:pPr>
      <w:r>
        <w:rPr>
          <w:rFonts w:ascii="Times New Roman"/>
          <w:b w:val="false"/>
          <w:i w:val="false"/>
          <w:color w:val="000000"/>
          <w:sz w:val="28"/>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bookmarkEnd w:id="13"/>
    <w:bookmarkStart w:name="z21" w:id="14"/>
    <w:p>
      <w:pPr>
        <w:spacing w:after="0"/>
        <w:ind w:left="0"/>
        <w:jc w:val="both"/>
      </w:pPr>
      <w:r>
        <w:rPr>
          <w:rFonts w:ascii="Times New Roman"/>
          <w:b w:val="false"/>
          <w:i w:val="false"/>
          <w:color w:val="000000"/>
          <w:sz w:val="28"/>
        </w:rPr>
        <w:t>
      7) тіркеу куәлігі иесінің тіркеу куәлігін тоқтата тұру, кері қайтарып алу немесе дәрілік заттарды, медициналық мақсаттағы бұйымдар мен медициналық техниканы айналыстан алып қою не олардың қолданылуын шектеу туралы негіздемесі алынған жағдайларда, дәрілік заттарды, медициналық мақсаттағы бұйымдар мен медициналық техниканы қолдануға, өткізуге немесе өндіруге тыйым салуы немесе оны тоқтата тұруы, сондай-ақ айналыстан алып қою немесе қолданылуын шектеу туралы шешім қабылдауы мүмкін.".</w:t>
      </w:r>
    </w:p>
    <w:bookmarkEnd w:id="14"/>
    <w:bookmarkStart w:name="z22" w:id="1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15"/>
    <w:bookmarkStart w:name="z23"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4" w:id="1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17"/>
    <w:bookmarkStart w:name="z25" w:id="1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18"/>
    <w:bookmarkStart w:name="z26" w:id="1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