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e6e4" w14:textId="9fbe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порттарын салу үшiн оларды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76 бұйрығы. Қазақстан Республикасының Әділет министрлігінде 2015 жылы 14 мамырда № 11044 тіркелді</w:t>
      </w:r>
    </w:p>
    <w:p>
      <w:pPr>
        <w:spacing w:after="0"/>
        <w:ind w:left="0"/>
        <w:jc w:val="both"/>
      </w:pPr>
      <w:bookmarkStart w:name="z1" w:id="0"/>
      <w:r>
        <w:rPr>
          <w:rFonts w:ascii="Times New Roman"/>
          <w:b w:val="false"/>
          <w:i w:val="false"/>
          <w:color w:val="000000"/>
          <w:sz w:val="28"/>
        </w:rPr>
        <w:t>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Теңiз порттарын салу үшін оларды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он күнтізбелік күн ішінде оның мерзімді баспасөз басылымдарына және «Әділет» ақпараттық-құқықтық жүйесінде ресми жариялауға жіберуін;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 И.Н. Тасмағамбетов</w:t>
      </w:r>
      <w:r>
        <w:br/>
      </w:r>
      <w:r>
        <w:rPr>
          <w:rFonts w:ascii="Times New Roman"/>
          <w:b w:val="false"/>
          <w:i w:val="false"/>
          <w:color w:val="000000"/>
          <w:sz w:val="28"/>
        </w:rPr>
        <w:t>
</w:t>
      </w:r>
      <w:r>
        <w:rPr>
          <w:rFonts w:ascii="Times New Roman"/>
          <w:b w:val="false"/>
          <w:i/>
          <w:color w:val="000000"/>
          <w:sz w:val="28"/>
        </w:rPr>
        <w:t>      2015 жылғы 26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4 сәуір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 76 бұйрығымен бекітілген</w:t>
      </w:r>
    </w:p>
    <w:bookmarkEnd w:id="1"/>
    <w:bookmarkStart w:name="z11" w:id="2"/>
    <w:p>
      <w:pPr>
        <w:spacing w:after="0"/>
        <w:ind w:left="0"/>
        <w:jc w:val="left"/>
      </w:pPr>
      <w:r>
        <w:rPr>
          <w:rFonts w:ascii="Times New Roman"/>
          <w:b/>
          <w:i w:val="false"/>
          <w:color w:val="000000"/>
        </w:rPr>
        <w:t xml:space="preserve"> 
Теңіз порттарын салу үшiн оларды орналастыру қағидалары</w:t>
      </w:r>
    </w:p>
    <w:bookmarkEnd w:id="2"/>
    <w:bookmarkStart w:name="z12" w:id="3"/>
    <w:p>
      <w:pPr>
        <w:spacing w:after="0"/>
        <w:ind w:left="0"/>
        <w:jc w:val="both"/>
      </w:pPr>
      <w:r>
        <w:rPr>
          <w:rFonts w:ascii="Times New Roman"/>
          <w:b w:val="false"/>
          <w:i w:val="false"/>
          <w:color w:val="000000"/>
          <w:sz w:val="28"/>
        </w:rPr>
        <w:t>
      1. Осы Теңiз порттарын салу үшiн оларды орналастыру қағидаларын (бұдан әрi – Қағидалар) теңiз порттарын салу үшiн оларды орналастыру тәртібін айқындайды және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55-23) тармақшасына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Теңiз порттарын жобалау порттарды, олардың аумағын, айдынын және iргелес елдi мекендермен әрi өнеркәсiптiк ұйымдармен бiрге олардың даму перспективасын ескере отырып және бекiтiлген қала салу құжаттамасымен ұштастырып ұтымды орналастыру шарттары сақталып, жүзеге асырылады. Теңiз портын жобалау кезiнде әлеуметтiк және экологиялық проблемалар мiндеттi түрде қарауға жатады, бұл ретте қоршаған ортаны тиiмдi қорғауды және сақтауды, сондай-ақ шекаралық және кедендiк бақылау жұмыстарын ұйымдастыру мүмкiндiгiн қамтамасыз ететiн шаралар әзiрленедi.</w:t>
      </w:r>
      <w:r>
        <w:br/>
      </w:r>
      <w:r>
        <w:rPr>
          <w:rFonts w:ascii="Times New Roman"/>
          <w:b w:val="false"/>
          <w:i w:val="false"/>
          <w:color w:val="000000"/>
          <w:sz w:val="28"/>
        </w:rPr>
        <w:t>
</w:t>
      </w:r>
      <w:r>
        <w:rPr>
          <w:rFonts w:ascii="Times New Roman"/>
          <w:b w:val="false"/>
          <w:i w:val="false"/>
          <w:color w:val="000000"/>
          <w:sz w:val="28"/>
        </w:rPr>
        <w:t>
      3. Теңiз портын орналастыру және жобалау мiндетi - бұл қауiпсiз қабылдау, тиеудi (түсiрудi) жедел жүргiзу және қазiргi заманғы әрi перспективалы көлiктiк кемелерге олардың келу кезегiне қарай кешендi қызмет көрсету талаптарын қанағаттандыратын және көлiктiң теңiздiк әрi аралас түрлерiнде тасымалдаудың прогрессивтi тәсiлдерiнiң шарттарына жауап беретiн бiрыңғай кешен ретiнде портты орналастырудың оңтайлы шешiмiн табу. Бұл peттe мыналар қамтамасыз етiлуi тиiс: порттың белгiленген өткiзу қабiлетi, портты есептiк кезең шегiнен тыс ұзақ перспективада дамыту мүмкiндiгi және қабылданған шешiмдердiң экономикалық орындылығы.</w:t>
      </w:r>
      <w:r>
        <w:br/>
      </w:r>
      <w:r>
        <w:rPr>
          <w:rFonts w:ascii="Times New Roman"/>
          <w:b w:val="false"/>
          <w:i w:val="false"/>
          <w:color w:val="000000"/>
          <w:sz w:val="28"/>
        </w:rPr>
        <w:t>
</w:t>
      </w:r>
      <w:r>
        <w:rPr>
          <w:rFonts w:ascii="Times New Roman"/>
          <w:b w:val="false"/>
          <w:i w:val="false"/>
          <w:color w:val="000000"/>
          <w:sz w:val="28"/>
        </w:rPr>
        <w:t>
      4. Жобаланатын порттың технологиялық құрылымының негiзгi элементтерi қабылдау, тиеу (түсiру), теңiз көлiк кемелерiне кешендi қызмет көрсету, сондай-ақ темiр жол, автомобиль, құбыр және көлiктiң басқа да аралас түрлерiнен жүктi қабылдау (беру) үшiн қажеттi техникалық құралдардың (құрылыстар, ғимараттар, жабдықтар, жайластыру, көлiктiк және инженерлiк коммуникациялар) жиынтығы болып табылатын технологиялық қайта тиеу кешенi болуы тиiс.</w:t>
      </w:r>
      <w:r>
        <w:br/>
      </w:r>
      <w:r>
        <w:rPr>
          <w:rFonts w:ascii="Times New Roman"/>
          <w:b w:val="false"/>
          <w:i w:val="false"/>
          <w:color w:val="000000"/>
          <w:sz w:val="28"/>
        </w:rPr>
        <w:t>
</w:t>
      </w:r>
      <w:r>
        <w:rPr>
          <w:rFonts w:ascii="Times New Roman"/>
          <w:b w:val="false"/>
          <w:i w:val="false"/>
          <w:color w:val="000000"/>
          <w:sz w:val="28"/>
        </w:rPr>
        <w:t>
      5. Портты орналастыру жобасында айдынның жалпы мөлшерi айқындалуы тиiс, ол мынадай қажеттiлiкке негiзделе отырып белгiленедi:</w:t>
      </w:r>
      <w:r>
        <w:br/>
      </w:r>
      <w:r>
        <w:rPr>
          <w:rFonts w:ascii="Times New Roman"/>
          <w:b w:val="false"/>
          <w:i w:val="false"/>
          <w:color w:val="000000"/>
          <w:sz w:val="28"/>
        </w:rPr>
        <w:t>
</w:t>
      </w:r>
      <w:r>
        <w:rPr>
          <w:rFonts w:ascii="Times New Roman"/>
          <w:b w:val="false"/>
          <w:i w:val="false"/>
          <w:color w:val="000000"/>
          <w:sz w:val="28"/>
        </w:rPr>
        <w:t>
      1) айлақтарға кемелердiң қауiпсiз маневр жасауы және жақын келуi үшiн жағдайлар жасауға;</w:t>
      </w:r>
      <w:r>
        <w:br/>
      </w:r>
      <w:r>
        <w:rPr>
          <w:rFonts w:ascii="Times New Roman"/>
          <w:b w:val="false"/>
          <w:i w:val="false"/>
          <w:color w:val="000000"/>
          <w:sz w:val="28"/>
        </w:rPr>
        <w:t>
</w:t>
      </w:r>
      <w:r>
        <w:rPr>
          <w:rFonts w:ascii="Times New Roman"/>
          <w:b w:val="false"/>
          <w:i w:val="false"/>
          <w:color w:val="000000"/>
          <w:sz w:val="28"/>
        </w:rPr>
        <w:t>
      2) неғұрлым қолайлы толқын жағдайларына;</w:t>
      </w:r>
      <w:r>
        <w:br/>
      </w:r>
      <w:r>
        <w:rPr>
          <w:rFonts w:ascii="Times New Roman"/>
          <w:b w:val="false"/>
          <w:i w:val="false"/>
          <w:color w:val="000000"/>
          <w:sz w:val="28"/>
        </w:rPr>
        <w:t>
</w:t>
      </w:r>
      <w:r>
        <w:rPr>
          <w:rFonts w:ascii="Times New Roman"/>
          <w:b w:val="false"/>
          <w:i w:val="false"/>
          <w:color w:val="000000"/>
          <w:sz w:val="28"/>
        </w:rPr>
        <w:t>
      3) жүк және жолаушылар операциялары орындалған, жабдықтау, қызмет көрсету және бос тұрған кезде көлiк флоты кемелерiнiң ыңғайлы және қауiпсiз жұмысына;</w:t>
      </w:r>
      <w:r>
        <w:br/>
      </w:r>
      <w:r>
        <w:rPr>
          <w:rFonts w:ascii="Times New Roman"/>
          <w:b w:val="false"/>
          <w:i w:val="false"/>
          <w:color w:val="000000"/>
          <w:sz w:val="28"/>
        </w:rPr>
        <w:t>
</w:t>
      </w:r>
      <w:r>
        <w:rPr>
          <w:rFonts w:ascii="Times New Roman"/>
          <w:b w:val="false"/>
          <w:i w:val="false"/>
          <w:color w:val="000000"/>
          <w:sz w:val="28"/>
        </w:rPr>
        <w:t>
      4) портта орналасқан кемелердi айдында орналастыруға: олардың қауiпсiз кiруi мен тұрағын ескере отырып, техникалық флотты, қызметтiк-қосалқы флотты, мердiгерлiк құрылыс ұйымдарын және басқа да ұйымдарды.</w:t>
      </w:r>
      <w:r>
        <w:br/>
      </w:r>
      <w:r>
        <w:rPr>
          <w:rFonts w:ascii="Times New Roman"/>
          <w:b w:val="false"/>
          <w:i w:val="false"/>
          <w:color w:val="000000"/>
          <w:sz w:val="28"/>
        </w:rPr>
        <w:t>
      Порт айдынының жалпы мөлшерi, портқа кiретiн қақпалардың енi, мөлшерi және кiру рейдi мен бассейндердiң жоспарлы кескiндерi ұзақ перспективаға кемелер мөлшерiнiң болжамды өзгерiсi мен перспективалық кеме айналымы ескерiле отырып, анықталады.</w:t>
      </w:r>
      <w:r>
        <w:br/>
      </w:r>
      <w:r>
        <w:rPr>
          <w:rFonts w:ascii="Times New Roman"/>
          <w:b w:val="false"/>
          <w:i w:val="false"/>
          <w:color w:val="000000"/>
          <w:sz w:val="28"/>
        </w:rPr>
        <w:t>
</w:t>
      </w:r>
      <w:r>
        <w:rPr>
          <w:rFonts w:ascii="Times New Roman"/>
          <w:b w:val="false"/>
          <w:i w:val="false"/>
          <w:color w:val="000000"/>
          <w:sz w:val="28"/>
        </w:rPr>
        <w:t>
      6. Осы Қағидалармен қатар құрылыс нормалары мен ережелерiнiң талаптарын, теңiз порттарын жобалау кезiндегi санитарлық талаптарды басшылыққа алу қажет.</w:t>
      </w:r>
      <w:r>
        <w:br/>
      </w:r>
      <w:r>
        <w:rPr>
          <w:rFonts w:ascii="Times New Roman"/>
          <w:b w:val="false"/>
          <w:i w:val="false"/>
          <w:color w:val="000000"/>
          <w:sz w:val="28"/>
        </w:rPr>
        <w:t>
</w:t>
      </w:r>
      <w:r>
        <w:rPr>
          <w:rFonts w:ascii="Times New Roman"/>
          <w:b w:val="false"/>
          <w:i w:val="false"/>
          <w:color w:val="000000"/>
          <w:sz w:val="28"/>
        </w:rPr>
        <w:t>
      7. Жаңа теңiз портын салу туралы шешiм қабылдау кезiнде теңiз жағалаулары табиғи режимiнiң мынадай жағдайларын бағалау ескерiледi:</w:t>
      </w:r>
      <w:r>
        <w:br/>
      </w:r>
      <w:r>
        <w:rPr>
          <w:rFonts w:ascii="Times New Roman"/>
          <w:b w:val="false"/>
          <w:i w:val="false"/>
          <w:color w:val="000000"/>
          <w:sz w:val="28"/>
        </w:rPr>
        <w:t>
</w:t>
      </w:r>
      <w:r>
        <w:rPr>
          <w:rFonts w:ascii="Times New Roman"/>
          <w:b w:val="false"/>
          <w:i w:val="false"/>
          <w:color w:val="000000"/>
          <w:sz w:val="28"/>
        </w:rPr>
        <w:t>
      1) топографиялық жағдайлар (жағалау алабының кескiнi - шығанақ, бухта, фьорд, кiрме, көлтабан, лагун, қайраң, мүйiс);</w:t>
      </w:r>
      <w:r>
        <w:br/>
      </w:r>
      <w:r>
        <w:rPr>
          <w:rFonts w:ascii="Times New Roman"/>
          <w:b w:val="false"/>
          <w:i w:val="false"/>
          <w:color w:val="000000"/>
          <w:sz w:val="28"/>
        </w:rPr>
        <w:t>
</w:t>
      </w:r>
      <w:r>
        <w:rPr>
          <w:rFonts w:ascii="Times New Roman"/>
          <w:b w:val="false"/>
          <w:i w:val="false"/>
          <w:color w:val="000000"/>
          <w:sz w:val="28"/>
        </w:rPr>
        <w:t>
      2) гидрографиялық жағдайлар (теңiз түбiнiң бедерi - изобата, саяз жағалау, тереңдеу жағалау);</w:t>
      </w:r>
      <w:r>
        <w:br/>
      </w:r>
      <w:r>
        <w:rPr>
          <w:rFonts w:ascii="Times New Roman"/>
          <w:b w:val="false"/>
          <w:i w:val="false"/>
          <w:color w:val="000000"/>
          <w:sz w:val="28"/>
        </w:rPr>
        <w:t>
</w:t>
      </w:r>
      <w:r>
        <w:rPr>
          <w:rFonts w:ascii="Times New Roman"/>
          <w:b w:val="false"/>
          <w:i w:val="false"/>
          <w:color w:val="000000"/>
          <w:sz w:val="28"/>
        </w:rPr>
        <w:t>
      3) метеорологиялық жағдайлар (aуa температурасы, желдiң бағыты мен жылдамдығы, жауын-шашын және тұман);</w:t>
      </w:r>
      <w:r>
        <w:br/>
      </w:r>
      <w:r>
        <w:rPr>
          <w:rFonts w:ascii="Times New Roman"/>
          <w:b w:val="false"/>
          <w:i w:val="false"/>
          <w:color w:val="000000"/>
          <w:sz w:val="28"/>
        </w:rPr>
        <w:t>
</w:t>
      </w:r>
      <w:r>
        <w:rPr>
          <w:rFonts w:ascii="Times New Roman"/>
          <w:b w:val="false"/>
          <w:i w:val="false"/>
          <w:color w:val="000000"/>
          <w:sz w:val="28"/>
        </w:rPr>
        <w:t>
      4) гидрогеологиялық жағдайлар (cу деңгейiнiң тұрақсыздануы, судың жағасынан шығуы мен қайтуы, толқындануы, теңiз ағысы, теңiз суының физикалық-химиялық қасиеттерi және мұз режимi);</w:t>
      </w:r>
      <w:r>
        <w:br/>
      </w:r>
      <w:r>
        <w:rPr>
          <w:rFonts w:ascii="Times New Roman"/>
          <w:b w:val="false"/>
          <w:i w:val="false"/>
          <w:color w:val="000000"/>
          <w:sz w:val="28"/>
        </w:rPr>
        <w:t>
</w:t>
      </w:r>
      <w:r>
        <w:rPr>
          <w:rFonts w:ascii="Times New Roman"/>
          <w:b w:val="false"/>
          <w:i w:val="false"/>
          <w:color w:val="000000"/>
          <w:sz w:val="28"/>
        </w:rPr>
        <w:t>
      5) геологиялық және геоморфологиялық жағдайлар, үйiндiлер, теңiз суының құрылыс материалдарына әсер етуi.</w:t>
      </w:r>
      <w:r>
        <w:br/>
      </w:r>
      <w:r>
        <w:rPr>
          <w:rFonts w:ascii="Times New Roman"/>
          <w:b w:val="false"/>
          <w:i w:val="false"/>
          <w:color w:val="000000"/>
          <w:sz w:val="28"/>
        </w:rPr>
        <w:t>
      Сондай-ақ алдын ала инженерлiк iздестiрулердiң мынадай материалдары мен мәлiметтерi ескерiледi:</w:t>
      </w:r>
      <w:r>
        <w:br/>
      </w:r>
      <w:r>
        <w:rPr>
          <w:rFonts w:ascii="Times New Roman"/>
          <w:b w:val="false"/>
          <w:i w:val="false"/>
          <w:color w:val="000000"/>
          <w:sz w:val="28"/>
        </w:rPr>
        <w:t>
      геологиялық материалдар (жағалау мен айдынның топырағы туралы мәлiметтер);</w:t>
      </w:r>
      <w:r>
        <w:br/>
      </w:r>
      <w:r>
        <w:rPr>
          <w:rFonts w:ascii="Times New Roman"/>
          <w:b w:val="false"/>
          <w:i w:val="false"/>
          <w:color w:val="000000"/>
          <w:sz w:val="28"/>
        </w:rPr>
        <w:t>
      жел, толқын және мұз режимi туралы мәлiметтер, навигациялық кезеңнiң ұзақтығы;</w:t>
      </w:r>
      <w:r>
        <w:br/>
      </w:r>
      <w:r>
        <w:rPr>
          <w:rFonts w:ascii="Times New Roman"/>
          <w:b w:val="false"/>
          <w:i w:val="false"/>
          <w:color w:val="000000"/>
          <w:sz w:val="28"/>
        </w:rPr>
        <w:t>
      ағыс, үйiндiлер, климаттық жағдайлар туралы мәлiметтер және басқа да мәлiметтер техникалық-экономикалық есептеулерге қосымша ретiнде жеке ресiмделедi.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