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4a75" w14:textId="1734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2014 жылғы 21 сәуірдегі № 4852 "Өскемен қаласының сәулет және қала құрылысы бөлімі" мемлекеттік мекемесі туралы Ережені бекіту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13 қарашадағы № 8235 қаулысы. Шығыс Қазақстан облысының Әділет департаментінде 2014 жылғы 12 желтоқсанда № 3578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2014 жылғы 29 қыркүйектегі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Заңының 1-бабының </w:t>
      </w:r>
      <w:r>
        <w:rPr>
          <w:rFonts w:ascii="Times New Roman"/>
          <w:b w:val="false"/>
          <w:i w:val="false"/>
          <w:color w:val="000000"/>
          <w:sz w:val="28"/>
        </w:rPr>
        <w:t xml:space="preserve"> 29-тармағына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Өскемен қаласы әкімдігінің "Өскемен қаласының кәсіпкерлік сәулет және қала құрылысы бөлімі" мемлекеттік мекемесі туралы Ережені бекіту туралы" 2014 жылғы 21 сәуірдегі № 4852 (Нормативтік құқықтық актілерді мемлекеттік тіркеу тізілімінде № 3314 тіркелген, 2014 жылғы 22 мамырда "Өскемен", "Усть-Каменогорск" газеттерінде жарияланған) </w:t>
      </w:r>
      <w:r>
        <w:rPr>
          <w:rFonts w:ascii="Times New Roman"/>
          <w:b w:val="false"/>
          <w:i w:val="false"/>
          <w:color w:val="000000"/>
          <w:sz w:val="28"/>
        </w:rPr>
        <w:t xml:space="preserve"> қаулысына</w:t>
      </w:r>
      <w:r>
        <w:rPr>
          <w:rFonts w:ascii="Times New Roman"/>
          <w:b w:val="false"/>
          <w:i w:val="false"/>
          <w:color w:val="000000"/>
          <w:sz w:val="28"/>
        </w:rPr>
        <w:t xml:space="preserve"> келесі өзгеріс пен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"Өскемен қаласының сәулет және қала құрылысы бөлімі" мемлекеттік мекемесі туралы </w:t>
      </w:r>
      <w:r>
        <w:rPr>
          <w:rFonts w:ascii="Times New Roman"/>
          <w:b w:val="false"/>
          <w:i w:val="false"/>
          <w:color w:val="000000"/>
          <w:sz w:val="28"/>
        </w:rPr>
        <w:t xml:space="preserve"> 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"25) мекеменің құзіреті шегінде әкімнің және қала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"4-1)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