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40b3" w14:textId="d554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қаласындағы Ертіс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13 мамырдағы № 68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2014 жылғы 26 желтоқсандағы N 348 қаулысы. Шығыс Қазақстан облысының Әділет департаментінде 2015 жылғы 29 қаңтарда N 3662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облысының Семей қаласындағы Жамбыл көшесінің "Турист" қонақүйі мен "Чайка" кешені аралығындағы учаскесінде Ертіс өзенінің сол жағалау су қорғау аймағы мен белдеуін белгілеуді түзету" жобасына сәйкес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"Семей қаласындағы Ертіс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13 мамырдағы № 68 (Нормативтік құқықтық актілерді мемлекеттік тіркеу тізілімінде тіркелген нөмірі 2498, 2009 жылғы 15 маусымдағы № 90-91 (16176) "Дидар", 2009 жылғы 13 маусымдағы № 90 (18709)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Су ресурстары жөніндегі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инспекциясының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2014 жылғы "29"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Тұтынушылардың құқықтарын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қорғау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тұтынушылардың құқықтарын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қорғау департаментінің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2014 жылғы "26"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2014 жылғы</w:t>
            </w:r>
            <w:r>
              <w:br/>
            </w:r>
            <w:r>
              <w:rPr>
                <w:rFonts w:ascii="Times New Roman"/>
                <w:b w:val="false"/>
                <w:i w:val="false"/>
                <w:color w:val="000000"/>
                <w:sz w:val="20"/>
              </w:rPr>
              <w:t>"26" желтоқсандағы</w:t>
            </w:r>
            <w:r>
              <w:br/>
            </w:r>
            <w:r>
              <w:rPr>
                <w:rFonts w:ascii="Times New Roman"/>
                <w:b w:val="false"/>
                <w:i w:val="false"/>
                <w:color w:val="000000"/>
                <w:sz w:val="20"/>
              </w:rPr>
              <w:t>№ 348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2009 жылғы 13 мамырдағы</w:t>
            </w:r>
            <w:r>
              <w:br/>
            </w:r>
            <w:r>
              <w:rPr>
                <w:rFonts w:ascii="Times New Roman"/>
                <w:b w:val="false"/>
                <w:i w:val="false"/>
                <w:color w:val="000000"/>
                <w:sz w:val="20"/>
              </w:rPr>
              <w:t>№ 68 қаулысына</w:t>
            </w:r>
            <w:r>
              <w:br/>
            </w:r>
            <w:r>
              <w:rPr>
                <w:rFonts w:ascii="Times New Roman"/>
                <w:b w:val="false"/>
                <w:i w:val="false"/>
                <w:color w:val="000000"/>
                <w:sz w:val="20"/>
              </w:rPr>
              <w:t>қосымша</w:t>
            </w:r>
          </w:p>
        </w:tc>
      </w:tr>
    </w:tbl>
    <w:bookmarkStart w:name="z29" w:id="0"/>
    <w:p>
      <w:pPr>
        <w:spacing w:after="0"/>
        <w:ind w:left="0"/>
        <w:jc w:val="left"/>
      </w:pPr>
      <w:r>
        <w:rPr>
          <w:rFonts w:ascii="Times New Roman"/>
          <w:b/>
          <w:i w:val="false"/>
          <w:color w:val="000000"/>
        </w:rPr>
        <w:t xml:space="preserve"> Семей қаласындағы Холодный Ключ кентінен бастап, "Бобровка" бау-бақша кооперативі ауданындағы қаланың шекарасына дейінгі учаскедегі Ертіс өзенінің сол жағалауындағы су қорғау аймағы мен су қорғау белдеуі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590"/>
        <w:gridCol w:w="1241"/>
        <w:gridCol w:w="1710"/>
        <w:gridCol w:w="1984"/>
        <w:gridCol w:w="1242"/>
        <w:gridCol w:w="1477"/>
        <w:gridCol w:w="1516"/>
      </w:tblGrid>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bookmarkEnd w:id="1"/>
          <w:bookmarkStart w:name="z31" w:id="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 (км)</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 (га)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ені (м)</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 (км)</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 (га)</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ені (м)</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қаласындағы Холодный Ключ кентінен бастап, "Бобровка" баубақша кооперативі ауданындағы қаланың шекарасына дейінгі сол жағалаудағы учаскедегі Ертіс өзені</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1056,32</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35-135</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4"/>
          <w:p>
            <w:pPr>
              <w:spacing w:after="20"/>
              <w:ind w:left="20"/>
              <w:jc w:val="both"/>
            </w:pPr>
            <w:r>
              <w:br/>
            </w:r>
            <w:r>
              <w:br/>
            </w:r>
            <w:r>
              <w:rPr>
                <w:rFonts w:ascii="Times New Roman"/>
                <w:b w:val="false"/>
                <w:i w:val="false"/>
                <w:color w:val="000000"/>
                <w:sz w:val="20"/>
              </w:rPr>
              <w:t>2.</w:t>
            </w:r>
            <w:r>
              <w:br/>
            </w:r>
            <w:r>
              <w:rPr>
                <w:rFonts w:ascii="Times New Roman"/>
                <w:b w:val="false"/>
                <w:i w:val="false"/>
                <w:color w:val="000000"/>
                <w:sz w:val="20"/>
              </w:rPr>
              <w:t>
</w:t>
            </w:r>
          </w:p>
          <w:bookmarkEnd w:id="4"/>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қаласындағы Ертіс өзені, Полковничий аралы</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817,51</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Семей қаласындағы Ертіс өзені, Большой аралы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қаласындағы Ертіс өзені, шағын аралдар</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1) өзен аралдарының аумағы толығымен су қорғау белдеуіне енгізіледі;</w:t>
      </w:r>
      <w:r>
        <w:br/>
      </w:r>
      <w:r>
        <w:rPr>
          <w:rFonts w:ascii="Times New Roman"/>
          <w:b w:val="false"/>
          <w:i w:val="false"/>
          <w:color w:val="000000"/>
          <w:sz w:val="28"/>
        </w:rPr>
        <w:t>
      </w:t>
      </w:r>
      <w:r>
        <w:rPr>
          <w:rFonts w:ascii="Times New Roman"/>
          <w:b w:val="false"/>
          <w:i w:val="false"/>
          <w:color w:val="000000"/>
          <w:sz w:val="28"/>
        </w:rPr>
        <w:t>2) су қорғау аймағы мен су қорғау белдеуінің шекаралары мен ені бекітілген "Семей қаласындағы Холодный Ключ кентінен бастап, "Бобровка" бау-бақша кооперативі ауданындағы қаланың шекарасына дейінгі учаскедегі Ертіс өзенінің сол жағалауындағы су қорғау аймағы мен су қорғау белдеуінің шекараларын белгілеу" жобасының картографиялық материалында және "Шығыс Қазақстан облысының Семей қаласындағы Жамбыл көшесінің "Турист" қонақүйі мен "Чайка" кешені аралығындағы учаскесінде Ертіс өзенінің сол жағалау су қорғау аймағы мен белдеуін белгілеуді түзету" жобасының картографиялық материалында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