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289d" w14:textId="1f52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тамыздағы № 273 қаулысы. Оңтүстік Қазақстан облысының Әділет департаментінде 2014 жылғы 2 қазанда № 2818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ауыл шаруашылығы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25 тамыздағы</w:t>
      </w:r>
      <w:r>
        <w:br/>
      </w:r>
      <w:r>
        <w:rPr>
          <w:rFonts w:ascii="Times New Roman"/>
          <w:b w:val="false"/>
          <w:i w:val="false"/>
          <w:color w:val="000000"/>
          <w:sz w:val="28"/>
        </w:rPr>
        <w:t>
№ 273 қаулысына қосымша</w:t>
      </w:r>
    </w:p>
    <w:bookmarkEnd w:id="1"/>
    <w:bookmarkStart w:name="z7" w:id="2"/>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 (бұдан әрі-мемлекеттік көрсетілетін қызмет) «Оңтүстік Қазақстан облысының ауыл шаруашылығы басқармасы» мемлекеттік мекемесімен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сондай ақ «электрондық үкіметтің» www.egov.kz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 Қазақстан Республикасы Үкіметінің 2014 жылғы 12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жауабы.</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r>
        <w:br/>
      </w: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r>
        <w:br/>
      </w:r>
      <w:r>
        <w:rPr>
          <w:rFonts w:ascii="Times New Roman"/>
          <w:b w:val="false"/>
          <w:i w:val="false"/>
          <w:color w:val="000000"/>
          <w:sz w:val="28"/>
        </w:rPr>
        <w:t>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r>
        <w:br/>
      </w: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баспабетінде дәлелді бас тарту хатын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10"/>
    <w:bookmarkStart w:name="z22" w:id="11"/>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 қызметті</w:t>
      </w:r>
      <w:r>
        <w:br/>
      </w:r>
      <w:r>
        <w:rPr>
          <w:rFonts w:ascii="Times New Roman"/>
          <w:b w:val="false"/>
          <w:i w:val="false"/>
          <w:color w:val="000000"/>
          <w:sz w:val="28"/>
        </w:rPr>
        <w:t>
жүзеге асыруға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 сипатталуы және мемлекеттік қызмет көрсетудің бизнес-процестерінің анықтамалығы</w:t>
      </w:r>
    </w:p>
    <w:p>
      <w:pPr>
        <w:spacing w:after="0"/>
        <w:ind w:left="0"/>
        <w:jc w:val="both"/>
      </w:pPr>
      <w:r>
        <w:drawing>
          <wp:inline distT="0" distB="0" distL="0" distR="0">
            <wp:extent cx="5892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6096000"/>
                    </a:xfrm>
                    <a:prstGeom prst="rect">
                      <a:avLst/>
                    </a:prstGeom>
                  </pic:spPr>
                </pic:pic>
              </a:graphicData>
            </a:graphic>
          </wp:inline>
        </w:drawing>
      </w:r>
    </w:p>
    <w:bookmarkStart w:name="z23" w:id="12"/>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бизнес-процестерінің анықтамалығы</w:t>
      </w:r>
    </w:p>
    <w:p>
      <w:pPr>
        <w:spacing w:after="0"/>
        <w:ind w:left="0"/>
        <w:jc w:val="both"/>
      </w:pPr>
      <w:r>
        <w:drawing>
          <wp:inline distT="0" distB="0" distL="0" distR="0">
            <wp:extent cx="9372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72600" cy="41275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p>
      <w:pPr>
        <w:spacing w:after="0"/>
        <w:ind w:left="0"/>
        <w:jc w:val="both"/>
      </w:pPr>
      <w:r>
        <w:drawing>
          <wp:inline distT="0" distB="0" distL="0" distR="0">
            <wp:extent cx="6096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3175000"/>
                    </a:xfrm>
                    <a:prstGeom prst="rect">
                      <a:avLst/>
                    </a:prstGeom>
                  </pic:spPr>
                </pic:pic>
              </a:graphicData>
            </a:graphic>
          </wp:inline>
        </w:drawing>
      </w:r>
    </w:p>
    <w:bookmarkStart w:name="z24" w:id="13"/>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тәртібінің графика түрінде сипатталуы және мемлекеттік қызмет көрсетудің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041"/>
        <w:gridCol w:w="2542"/>
        <w:gridCol w:w="2529"/>
        <w:gridCol w:w="2986"/>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