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92d" w14:textId="5d1a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13 маусымдағы № 24/162 шешімі. Маңғыстау облысының Әділет департаментінде 2014 жылғы 26 маусымда № 2458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Қазақстан Республикасының Заңына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w:t>
      </w:r>
      <w:r>
        <w:rPr>
          <w:rFonts w:ascii="Times New Roman"/>
          <w:b w:val="false"/>
          <w:i w:val="false"/>
          <w:color w:val="000000"/>
          <w:sz w:val="28"/>
        </w:rPr>
        <w:t>№ 20/131</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2333 тіркелген, алғашқы ресми жарияланған күні 2014 жылғы 31 қаңтар, ресми жариялау көзі «Рауан» газеті)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мынадай көлемде бекітілсін, оның ішінде 2014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8228754,0 мың теңге, оның ішінде:</w:t>
      </w:r>
      <w:r>
        <w:br/>
      </w:r>
      <w:r>
        <w:rPr>
          <w:rFonts w:ascii="Times New Roman"/>
          <w:b w:val="false"/>
          <w:i w:val="false"/>
          <w:color w:val="000000"/>
          <w:sz w:val="28"/>
        </w:rPr>
        <w:t>
      салықтық түсімдер – 2219661,0 мың теңге;</w:t>
      </w:r>
      <w:r>
        <w:br/>
      </w:r>
      <w:r>
        <w:rPr>
          <w:rFonts w:ascii="Times New Roman"/>
          <w:b w:val="false"/>
          <w:i w:val="false"/>
          <w:color w:val="000000"/>
          <w:sz w:val="28"/>
        </w:rPr>
        <w:t>
      салықтық емес түсімдер – 9710,0 мың теңге;</w:t>
      </w:r>
      <w:r>
        <w:br/>
      </w:r>
      <w:r>
        <w:rPr>
          <w:rFonts w:ascii="Times New Roman"/>
          <w:b w:val="false"/>
          <w:i w:val="false"/>
          <w:color w:val="000000"/>
          <w:sz w:val="28"/>
        </w:rPr>
        <w:t>
      негізгі капиталды сатудан түсетін түсімдер – 16071,0 мың теңге;</w:t>
      </w:r>
      <w:r>
        <w:br/>
      </w:r>
      <w:r>
        <w:rPr>
          <w:rFonts w:ascii="Times New Roman"/>
          <w:b w:val="false"/>
          <w:i w:val="false"/>
          <w:color w:val="000000"/>
          <w:sz w:val="28"/>
        </w:rPr>
        <w:t>
      трансферттер түсімі – 5983312,0 мың теңге;</w:t>
      </w:r>
      <w:r>
        <w:br/>
      </w:r>
      <w:r>
        <w:rPr>
          <w:rFonts w:ascii="Times New Roman"/>
          <w:b w:val="false"/>
          <w:i w:val="false"/>
          <w:color w:val="000000"/>
          <w:sz w:val="28"/>
        </w:rPr>
        <w:t>
</w:t>
      </w:r>
      <w:r>
        <w:rPr>
          <w:rFonts w:ascii="Times New Roman"/>
          <w:b w:val="false"/>
          <w:i w:val="false"/>
          <w:color w:val="000000"/>
          <w:sz w:val="28"/>
        </w:rPr>
        <w:t>
      2. шығындар – 8353210,3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78075,0 мың теңге:</w:t>
      </w:r>
      <w:r>
        <w:br/>
      </w:r>
      <w:r>
        <w:rPr>
          <w:rFonts w:ascii="Times New Roman"/>
          <w:b w:val="false"/>
          <w:i w:val="false"/>
          <w:color w:val="000000"/>
          <w:sz w:val="28"/>
        </w:rPr>
        <w:t>
      бюджеттік кредиттер – 97230,0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-202531,3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202531,3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кәсіпорнының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Ө.Шығанбайұлы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басшысының орынбасары</w:t>
      </w:r>
      <w:r>
        <w:br/>
      </w:r>
      <w:r>
        <w:rPr>
          <w:rFonts w:ascii="Times New Roman"/>
          <w:b w:val="false"/>
          <w:i w:val="false"/>
          <w:color w:val="000000"/>
          <w:sz w:val="28"/>
        </w:rPr>
        <w:t>
      Б.Б.Әзірханов</w:t>
      </w:r>
      <w:r>
        <w:br/>
      </w:r>
      <w:r>
        <w:rPr>
          <w:rFonts w:ascii="Times New Roman"/>
          <w:b w:val="false"/>
          <w:i w:val="false"/>
          <w:color w:val="000000"/>
          <w:sz w:val="28"/>
        </w:rPr>
        <w:t>
      13 маусым 2014 жыл</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2014 жылғы 13 маусымдағы</w:t>
      </w:r>
      <w:r>
        <w:br/>
      </w:r>
      <w:r>
        <w:rPr>
          <w:rFonts w:ascii="Times New Roman"/>
          <w:b w:val="false"/>
          <w:i w:val="false"/>
          <w:color w:val="000000"/>
          <w:sz w:val="28"/>
        </w:rPr>
        <w:t>
№ 24/162 шешімге 1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34"/>
        <w:gridCol w:w="784"/>
        <w:gridCol w:w="1084"/>
        <w:gridCol w:w="5926"/>
        <w:gridCol w:w="3099"/>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8 228 754,0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2 219 661,0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1 238 581,0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52 924,0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9 710,0</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5 289,0</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11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16 071,0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5 983 312,0</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06"/>
        <w:gridCol w:w="909"/>
        <w:gridCol w:w="733"/>
        <w:gridCol w:w="773"/>
        <w:gridCol w:w="5893"/>
        <w:gridCol w:w="2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w:t>
            </w:r>
            <w:r>
              <w:br/>
            </w:r>
            <w:r>
              <w:rPr>
                <w:rFonts w:ascii="Times New Roman"/>
                <w:b/>
                <w:i w:val="false"/>
                <w:color w:val="000000"/>
                <w:sz w:val="20"/>
              </w:rPr>
              <w:t>
ші бағ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8 353 210,3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283 422,0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128 867,0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128 867,0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4 184 074,0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530 962,0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281 632,0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2 998 094,0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2 777 183,0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75 065,0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42 709,0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335 124,0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303 924,0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59 337,0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134 765,0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16 242,0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30 833,0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2 993 719,0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2 862 298,0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1 240 178,0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1 452 800,0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279 834,0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47 039,0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50 631,0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16 248,0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94 503,0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34 946,0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16 190,0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24 936,0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133 489,0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15 986,0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64 805,0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78 075,0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97 230,0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-202 531,3</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202 531,3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97 230,0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124 456,3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2014 жылғы 13 маусымдағы</w:t>
      </w:r>
      <w:r>
        <w:br/>
      </w:r>
      <w:r>
        <w:rPr>
          <w:rFonts w:ascii="Times New Roman"/>
          <w:b w:val="false"/>
          <w:i w:val="false"/>
          <w:color w:val="000000"/>
          <w:sz w:val="28"/>
        </w:rPr>
        <w:t>
№ 24/162 шешімге 2 қосымша</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882"/>
        <w:gridCol w:w="1131"/>
        <w:gridCol w:w="9328"/>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3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5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49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51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5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1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2014 жылғы 13 маусымдағы</w:t>
      </w:r>
      <w:r>
        <w:br/>
      </w:r>
      <w:r>
        <w:rPr>
          <w:rFonts w:ascii="Times New Roman"/>
          <w:b w:val="false"/>
          <w:i w:val="false"/>
          <w:color w:val="000000"/>
          <w:sz w:val="28"/>
        </w:rPr>
        <w:t>
№ 24/162 шешімге 3 қосымша</w:t>
      </w:r>
      <w:r>
        <w:br/>
      </w:r>
      <w:r>
        <w:rPr>
          <w:rFonts w:ascii="Times New Roman"/>
          <w:b w:val="false"/>
          <w:i w:val="false"/>
          <w:color w:val="000000"/>
          <w:sz w:val="28"/>
        </w:rPr>
        <w:t>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2014 жылға арналған әрбір қаладағы ауданның, аудандық маңызы бар қаланың, кенттің, ауылдың, ауылдық округтің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275"/>
        <w:gridCol w:w="1212"/>
        <w:gridCol w:w="8851"/>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w:t>
            </w:r>
            <w:r>
              <w:br/>
            </w:r>
            <w:r>
              <w:rPr>
                <w:rFonts w:ascii="Times New Roman"/>
                <w:b/>
                <w:i w:val="false"/>
                <w:color w:val="000000"/>
                <w:sz w:val="20"/>
              </w:rPr>
              <w:t>
нал-</w:t>
            </w:r>
            <w:r>
              <w:br/>
            </w:r>
            <w:r>
              <w:rPr>
                <w:rFonts w:ascii="Times New Roman"/>
                <w:b/>
                <w:i w:val="false"/>
                <w:color w:val="000000"/>
                <w:sz w:val="20"/>
              </w:rPr>
              <w:t>
дық топ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w:t>
            </w:r>
            <w:r>
              <w:br/>
            </w:r>
            <w:r>
              <w:rPr>
                <w:rFonts w:ascii="Times New Roman"/>
                <w:b/>
                <w:i w:val="false"/>
                <w:color w:val="000000"/>
                <w:sz w:val="20"/>
              </w:rPr>
              <w:t>
шілік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2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58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5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8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5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52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5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8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1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4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