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802a" w14:textId="8588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24 сәуірдегі № 81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08 желтоқсанда № 296 қаулысы. Маңғыстау облысы Әділет департаментінде 2014 жылғы 09 қаңтарда № 2582 болып тіркелді. Күші жойылды-Маңғыстау облысы әкімдігінің 2017 жылғы 9 қазанда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09.10.2017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толықтырулар енгізу туралы" 2014 жылғы 12 мамырдағы № 133 Қазақстан Республикасы Экономика және бюджеттік жоспарлау министрінің бұйрығына (Нормативтік құқықтық актілерді мемлекеттік тіркеу тізілімінде № 9432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регламентін бекіту туралы" қаулысына (Нормативтік құқықтық актілерінің мемлекеттік тіркеу тізілімінде № 2435 болып тіркелген, 2014 жылғы 26 мамырда "Әділет" ақпараттық-құқықтық жүйесінде жарияланған)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 рәсімдерінің (іс-қимылдарының) толық сипаттамасы осы регламентке 2-қосымшаға сәйкес көрсетіледі. Мемлекеттік қызмет көрсетудің бизнес-процестерінің анықтамалығы, көрсетілетін қызметті берушінің интернет-ресурсында орналастырылады".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сәулет және қала құрылысы басқармасы" мемлекеттік мекемесі (Н.М. Жайлау)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сәулет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М. Жайлау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желтоқсан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жетоқсан № 296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 (ғимараттарын)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орналасатын жерін айқындау,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(ғимараттарды) ғибадат үйлері (ғимараттары)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етіп қайта бейіндеу (функционалдық мақсатын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өзгерту) туралы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желтоқсан № 296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 (ғимараттарын)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орналасатын жерін айқындау,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(ғимараттарды) ғибадат үйлері (ғимараттары)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етіп қайта бейіндеу (функционалдық мақсатын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өзгерту) туралы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