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4709a" w14:textId="94470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Балықтың қайда ауланғаны туралы анықтама нысанын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Қоршаған орта және су ресурстары министрінің 2014 жылғы 5 маусымдағы № 204-ө бұйрығы. Қазақстан Республикасы Әділет министрлігінде 2014 жылы 4 шілдеде № 9570 тіркелді. Күші жойылды - Қазақстан Республикасы Премьер-Министрінің Орынбасары Қазақстан Республикасы Ауыл шаруашылығы министрінің 2016 жылғы 8 шілдедегі № 304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     Ескерту. Күші жойылды – ҚР Премьер-Министрінің Орынбасары ҚР Ауыл шаруашылығы министрінің 08.07.2016 </w:t>
      </w:r>
      <w:r>
        <w:rPr>
          <w:rFonts w:ascii="Times New Roman"/>
          <w:b w:val="false"/>
          <w:i w:val="false"/>
          <w:color w:val="ff0000"/>
          <w:sz w:val="28"/>
        </w:rPr>
        <w:t>№ 304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кейін күнтізбелік жиырма бір күн өткен соң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2004 жылғы 9 шілдедегі "Жануарлар дүниесін қорғау, өсімін молайту және пайдалану туралы" Заңының 9-бабы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51-38)-тармақшасына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Қоса беріліп отырған балықтың қайда ауланғаны туралы анықтама </w:t>
      </w:r>
      <w:r>
        <w:rPr>
          <w:rFonts w:ascii="Times New Roman"/>
          <w:b w:val="false"/>
          <w:i w:val="false"/>
          <w:color w:val="000000"/>
          <w:sz w:val="28"/>
        </w:rPr>
        <w:t>нысаны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Қоршаған ортаны қарғау министрінің 2013 жылғы 27 тамыздағы № 262-Ө "Балықтың қайда ауланғаны туралы анықтама нысанын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кесімдерді мемлекеттік тіркеу тізілімінде № 8779 тіркелген, 2014 жылдың 01 ақпандағы № 22 (27643) "Казахстанская правда" газетінде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Қазақстан Республикасының Қоршаған орта және су ресурстары министрлігі Балық шаруашылығы комитеті заңнамада белгіленген тәртіпте: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осы бұйрықтың Қазақстан Республикасы Әділет министрлігінде мемлекеттік тіркелуін;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осы бұйрықтың мемлекеттік тіркелгеннен кейін он күнтізбелік күн ішінде оны ресми жариялауға мерзімдік баспа басылымдарына және "Әділет" ақпараттық-құқықтық жүйесіне жіберілуін;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осы бұйрықтың Қазақстан Республикасының Қоршаған орта және су ресурстары министрлігінің интернет-ресурсында орналастырылуын қамтамасыз етсін.</w:t>
      </w:r>
    </w:p>
    <w:bookmarkEnd w:id="6"/>
    <w:bookmarkStart w:name="z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бұйрықтың орындалуын бақылау Қазақстан Республикасының Қоршаған орта және су ресурстары министрлігінің жетекшілік ететін Вице-министріне жүктелсін.</w:t>
      </w:r>
    </w:p>
    <w:bookmarkEnd w:id="7"/>
    <w:bookmarkStart w:name="z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Осы бұйрық алғашқы ресми жарияланған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Қаппаров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Қоршаған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5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204-Ө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бекiтiлген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нысан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</w:t>
      </w:r>
      <w:r>
        <w:br/>
      </w:r>
      <w:r>
        <w:rPr>
          <w:rFonts w:ascii="Times New Roman"/>
          <w:b/>
          <w:i w:val="false"/>
          <w:color w:val="000000"/>
        </w:rPr>
        <w:t>Қоршаған орта және су ресурстары министрлігі</w:t>
      </w:r>
      <w:r>
        <w:br/>
      </w:r>
      <w:r>
        <w:rPr>
          <w:rFonts w:ascii="Times New Roman"/>
          <w:b/>
          <w:i w:val="false"/>
          <w:color w:val="000000"/>
        </w:rPr>
        <w:t>Балық шаруашылығы комитеті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(уәкілетті органның аумақтық бөлімшесінің атауы)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Балықтың қайда ауланғаны туралы анықтама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(заңды/жеке тұлғаның атауы, басшысының тегі, аты, әкесінің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болғанжағдайда), жануарлар әлемін пайдалануға арналған_______________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рұқсат көшірмесінің негізінде нөмірі _____ күні______).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Пайдаланушы туралы ақпарат: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1513"/>
        <w:gridCol w:w="1108"/>
        <w:gridCol w:w="3533"/>
        <w:gridCol w:w="5604"/>
      </w:tblGrid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айдынының және (немесе) учаскенің атауы: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және басқа да су жануарларының түрлері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 жылдан 20 _ жылға дейін бекітілген квота (тонна)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20__ жылдың "__" ______ жағдай бойынша ауланғаны (тонна)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Жөнелтпе көліктік құжаттың нөмірі және күні (Пайдаланушыны алып тастағанда)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Сату-сатып алу келісімшарттының нөмірі және күні (Пайдаланушыны алып тастағанда)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Инспекция балықтың қайда ауланғанын растайды: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04"/>
        <w:gridCol w:w="5720"/>
        <w:gridCol w:w="2376"/>
      </w:tblGrid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р/р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саны (тонна)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Балықтың түрі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2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Анықтаманың берілген күні 20 ___ ж "____" 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Қолы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(аумақтық бөлімше басшысының тегі, аты, әкесінің аты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(бар болған жағдайда))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Мөр орны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