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9f6a" w14:textId="b5e9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Қособа ауылдық округінің Аяққол қыстағы аумағында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Қособа ауылдық округі әкімінің 2013 жылғы 3 сәуірдегі № 9 шешімі. Батыс Қазақстан облысы Әділет департаментінде 2013 жылғы 30 сәуірде № 3278 болып тіркелді. Күші жойылды - Батыс Қазақстан облысы Сырым ауданы Қособа ауылдық округі әкімінің 2013 жылғы 31 мамыр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Қособа ауылдық округі әкімінің 31.05.2013 № 1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Ветеринариялық бақылау және қадағалау комитетінің Сырым аудандық аумақтық инспекциясының бас мемлекеттік ветеринариялық–санитарлық инспекторының 2013 жылғы 15 ақпандағы № 36 ұсынысы негізінде, жануарлардың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Қособа ауылдық округінің Аяқкөл қыстағы аумағында құтыру ауруы анықтал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Сырым аудандық аумақтық инспекциясы" мемлекеттік мекемесіне (келісім бойынша), 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Сырым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оба ауылдық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 К. Шари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Ж. Бисен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4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Ғиная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4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