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f4c5" w14:textId="261f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қорларын мемлекеттік тіркеу жөніндегі нұсқаулықты бекіту туралы" Қазақстан Республикасы Орталық сайлау комиссиясының 2010 жылғы 19 тамыздағы № 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2013 жылғы 27 маусымдағы № 14/213 қаулысы. Қазақстан Республикасының Әділет министрлігінде 2013 жылы 27 маусымда 8525 тіркелді. Күші жойылды - Қазақстан Республикасы Орталық сайлау комиссиясының 2018 жылғы 23 тамыздағы № 11/195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23.08.2018 </w:t>
      </w:r>
      <w:r>
        <w:rPr>
          <w:rFonts w:ascii="Times New Roman"/>
          <w:b w:val="false"/>
          <w:i w:val="false"/>
          <w:color w:val="ff0000"/>
          <w:sz w:val="28"/>
        </w:rPr>
        <w:t>№ 11/195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"Сайлау қорларын мемлекеттік тіркеу жөніндегі нұсқаулықты бекіту туралы" Қазақстан Республикасы Орталық сайлау комиссиясының 2010 жылғы 19 тамыздағы № 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6401 болып тіркелген, 2010 жылғы 24 тамыздағы № 223 (26284) "Казахстанская правда"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аталған қаулымен бекітілген Сайлау қорларын мемлекеттік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Нұсқаулық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әзірленген және Президенттікке кандидаттардың, партиялық тізімдерін ұсынған саяси партиялардың, Қазақстан Республикасы Парламенті Сенатының, мәслихаттарының депутаттығына және Қазақстан Республикасының аудандық маңызы бар қалалары, ауылдық округтері, ауылдық округтің құрамына кірмейтін кенттері мен ауылдары әкімдігіне (бұдан әрі - әкімдікке) кандидаттардың сайлау қорларын мемлекеттік тіркеу мәселелері бойынша заңнаманың қолданылуын нақтылайды.";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Президенттікке кандидаттардың, партиялық тізімдерін ұсынған саяси партиялардың сайлау қорларын Қазақстан Республикасы Орталық сайлау комиссиясы тіркейді.</w:t>
      </w:r>
    </w:p>
    <w:bookmarkEnd w:id="6"/>
    <w:bookmarkStart w:name="z10" w:id="7"/>
    <w:p>
      <w:pPr>
        <w:spacing w:after="0"/>
        <w:ind w:left="0"/>
        <w:jc w:val="both"/>
      </w:pPr>
      <w:r>
        <w:rPr>
          <w:rFonts w:ascii="Times New Roman"/>
          <w:b w:val="false"/>
          <w:i w:val="false"/>
          <w:color w:val="000000"/>
          <w:sz w:val="28"/>
        </w:rPr>
        <w:t>
      Парламент Сенатының депутаттығына кандидаттардың сайлау қорларын тиісті облыстық, Астана және Алматы қалалық сайлау комиссиялары тіркейді.</w:t>
      </w:r>
    </w:p>
    <w:bookmarkEnd w:id="7"/>
    <w:bookmarkStart w:name="z11" w:id="8"/>
    <w:p>
      <w:pPr>
        <w:spacing w:after="0"/>
        <w:ind w:left="0"/>
        <w:jc w:val="both"/>
      </w:pPr>
      <w:r>
        <w:rPr>
          <w:rFonts w:ascii="Times New Roman"/>
          <w:b w:val="false"/>
          <w:i w:val="false"/>
          <w:color w:val="000000"/>
          <w:sz w:val="28"/>
        </w:rPr>
        <w:t>
      Мәслихаттардың депутаттығына кандидаттардың сайлау қорларын тиісті округтік сайлау комиссиялары тіркейді.</w:t>
      </w:r>
    </w:p>
    <w:bookmarkEnd w:id="8"/>
    <w:bookmarkStart w:name="z12" w:id="9"/>
    <w:p>
      <w:pPr>
        <w:spacing w:after="0"/>
        <w:ind w:left="0"/>
        <w:jc w:val="both"/>
      </w:pPr>
      <w:r>
        <w:rPr>
          <w:rFonts w:ascii="Times New Roman"/>
          <w:b w:val="false"/>
          <w:i w:val="false"/>
          <w:color w:val="000000"/>
          <w:sz w:val="28"/>
        </w:rPr>
        <w:t>
      Әкімдікке кандидаттардың сайлау қорларын тиісті аудандық (қалалық) сайлау комиссиялары тіркейді.";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"4. Орталық, облыстық, Астана және Алматы қалалық, аудандық (қалалық), округтік сайлау комиссиялары Сайлау қорларының тізілімін осы Нұсқаулыққа қосымшаға сай нысан бойынша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16" w:id="11"/>
    <w:p>
      <w:pPr>
        <w:spacing w:after="0"/>
        <w:ind w:left="0"/>
        <w:jc w:val="both"/>
      </w:pPr>
      <w:r>
        <w:rPr>
          <w:rFonts w:ascii="Times New Roman"/>
          <w:b w:val="false"/>
          <w:i w:val="false"/>
          <w:color w:val="000000"/>
          <w:sz w:val="28"/>
        </w:rPr>
        <w:t>
      "5. Орталық, облыстық, Астана және Алматы қалалық, аудандық (қалалық), округтік сайлау комиссиялары кандидаттың, саяси партияның уәкілетті өкілінің өтініші негізінде:";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"7. Сайлау қоры өз қызметін:</w:t>
      </w:r>
    </w:p>
    <w:bookmarkEnd w:id="12"/>
    <w:bookmarkStart w:name="z19" w:id="13"/>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Сайлау қағидалары) сәйкес кандидатты, партиялық тізімді тіркеу туралы шешімнің күші жойылған жағдайда;</w:t>
      </w:r>
    </w:p>
    <w:bookmarkEnd w:id="13"/>
    <w:bookmarkStart w:name="z20" w:id="14"/>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9-тармағына, Сайлау қағидаларының </w:t>
      </w:r>
      <w:r>
        <w:rPr>
          <w:rFonts w:ascii="Times New Roman"/>
          <w:b w:val="false"/>
          <w:i w:val="false"/>
          <w:color w:val="000000"/>
          <w:sz w:val="28"/>
        </w:rPr>
        <w:t>44-тармағына</w:t>
      </w:r>
      <w:r>
        <w:rPr>
          <w:rFonts w:ascii="Times New Roman"/>
          <w:b w:val="false"/>
          <w:i w:val="false"/>
          <w:color w:val="000000"/>
          <w:sz w:val="28"/>
        </w:rPr>
        <w:t xml:space="preserve"> сәйкес кандидаттың, саяси партияның сайлау қорлары қаражатын жұмсауы туралы есебін қабылдау туралы тиісті сайлау комиссиясының шешімі бойынша;</w:t>
      </w:r>
    </w:p>
    <w:bookmarkEnd w:id="14"/>
    <w:bookmarkStart w:name="z21" w:id="15"/>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заңына</w:t>
      </w:r>
      <w:r>
        <w:rPr>
          <w:rFonts w:ascii="Times New Roman"/>
          <w:b w:val="false"/>
          <w:i w:val="false"/>
          <w:color w:val="000000"/>
          <w:sz w:val="28"/>
        </w:rPr>
        <w:t>, Сайлау қағидаларына сәйкес сайлау жарамсыз деп танылған жағдайда;</w:t>
      </w:r>
    </w:p>
    <w:bookmarkEnd w:id="15"/>
    <w:bookmarkStart w:name="z22" w:id="16"/>
    <w:p>
      <w:pPr>
        <w:spacing w:after="0"/>
        <w:ind w:left="0"/>
        <w:jc w:val="both"/>
      </w:pPr>
      <w:r>
        <w:rPr>
          <w:rFonts w:ascii="Times New Roman"/>
          <w:b w:val="false"/>
          <w:i w:val="false"/>
          <w:color w:val="000000"/>
          <w:sz w:val="28"/>
        </w:rPr>
        <w:t>
      сот шешімі бойынша тоқтатады.".</w:t>
      </w:r>
    </w:p>
    <w:bookmarkEnd w:id="16"/>
    <w:bookmarkStart w:name="z23" w:id="17"/>
    <w:p>
      <w:pPr>
        <w:spacing w:after="0"/>
        <w:ind w:left="0"/>
        <w:jc w:val="both"/>
      </w:pPr>
      <w:r>
        <w:rPr>
          <w:rFonts w:ascii="Times New Roman"/>
          <w:b w:val="false"/>
          <w:i w:val="false"/>
          <w:color w:val="000000"/>
          <w:sz w:val="28"/>
        </w:rPr>
        <w:t>
      2. Қазақстан Республикасы Орталық сайлау комиссиясы аппаратының персоналды басқару бөлімі осы қаулыны басшылыққа алуы үшін облыстық сайлау комиссияларына жіберсін.</w:t>
      </w:r>
    </w:p>
    <w:bookmarkEnd w:id="17"/>
    <w:bookmarkStart w:name="z24" w:id="18"/>
    <w:p>
      <w:pPr>
        <w:spacing w:after="0"/>
        <w:ind w:left="0"/>
        <w:jc w:val="both"/>
      </w:pPr>
      <w:r>
        <w:rPr>
          <w:rFonts w:ascii="Times New Roman"/>
          <w:b w:val="false"/>
          <w:i w:val="false"/>
          <w:color w:val="000000"/>
          <w:sz w:val="28"/>
        </w:rPr>
        <w:t>
      3. Облыстық сайлау комиссиялары Сайлау қорларының тізілімдерін дайындасын және аудандық (қалалық) сайлау комиссияларына жіберсін.</w:t>
      </w:r>
    </w:p>
    <w:bookmarkEnd w:id="18"/>
    <w:bookmarkStart w:name="z25" w:id="19"/>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Тұрғанқұлов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Мелдешов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