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1d78" w14:textId="b001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актілерге ақша төлемi мен аударымын жүзеге асыру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26 сәуірдегі № 117 қаулысы. Қазақстан Республикасының Әділет министрлігінде 2013 жылы 14 маусымда 8513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туралы» 2013 жылғы  8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осы қаулының қосымшасына (бұдан әрі – қосымша) сәйкес өзгерістер мен толықтырулар енгізілетін ақша төлемi мен аударымын жүзеге асыру мәселелері бойынша нормативтік құқықтық актілер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жылғы 1 шілдеден бастап қолданысқа енгізілетін қосымшаның 2-тармағының отызыншы – отыз жетінші, қырық төртінші – елу бірінші абзацтарын, қосымшаның 4-тармағының отыз екінші – қырқыншы абзацтарын, қосымшаның 5-тармағының жиырма екінші – жиырма сегізінші, отыз бесінші – қырық бірінші абзацтарын қоспағанда,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 Төрағасы                            Г. Марченко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Өзгерістер мен толықтырулар енгізілетін ақша төлемi мен</w:t>
      </w:r>
      <w:r>
        <w:br/>
      </w:r>
      <w:r>
        <w:rPr>
          <w:rFonts w:ascii="Times New Roman"/>
          <w:b/>
          <w:i w:val="false"/>
          <w:color w:val="000000"/>
        </w:rPr>
        <w:t>
аударымын жүзеге асыру мәселелері бойынша нормативтік құқықтық актілер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