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fcba" w14:textId="033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2012 жылға нысаналы топтар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14 маусымдағы № 131 қаулысы. Батыс Қазақстан облысының Әділет департаментінде 2012 жылғы 20 маусымда № 7-11-167 тіркелді. Күші жойылды - Батыс Қазақстан облысы Тасқала ауданы әкімдігінің 2012 жылғы 23 қарашадағы №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2012.11.23 № 339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"Халықты жұмыспен қамту туралы" Қазақстан Республикасының 2001 жылғы 23 қаңтардағы Заңын iске асыру жөнiндегi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нысаналы топтар үшін әлеуметтік жұмыс орындары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"2012 жылға нысаналы топтар үшін әлеуметтік жұмыс орындарын ұйымдастыру туралы" 2012 жылғы 29 ақпандағы № 49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7-11-156 нөмірімен тіркелген, 2012 жылғы 6 сәуірде "Екпін" газетінің № 15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Л. Жұбанышкалиеваға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Қ.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