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c328" w14:textId="28dc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21 желтоқсандағы № 41/2-IV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2012 жылғы 21 қыркүйектегі N 5/5-V шешімі. Шығыс Қазақстан облысының Әділет департаментінде 2012 жылғы 26 қыркүйекте N 2671 тіркелді. Шешімнің қабылдау мерзімінің өтуіне байланысты қолдану тоқтатылды (Шемонаиха аудандық мәслихатының 2013 жылғы 14 қаңтардағы N 14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(Шемонаиха аудандық мәслихатының 2013.01.14 N 14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95–IV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1-тармағының 1</w:t>
      </w:r>
      <w:r>
        <w:rPr>
          <w:rFonts w:ascii="Times New Roman"/>
          <w:b w:val="false"/>
          <w:i w:val="false"/>
          <w:color w:val="000000"/>
          <w:sz w:val="28"/>
        </w:rPr>
        <w:t>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2012 жылғы 11 қыркүйектегі № 5/72-V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13 қыркүйекте № 2648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Шемонаиха аудандық мәслихатының 2011 жылғы 21 желтоқсандағы № 41/2- 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5-19-160 тіркелген, «ЛЗ Сегодня» газетінде 2012 жылғы 5 қаңтардағы № 1-санында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- 2 916 420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- 1 097 614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- 1 797 416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- 3010 333,9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17 188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17 456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- 111 101,9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111 101,9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қарыздан түскен түсімдер – 16 989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 өтеу - 268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қалдықтары – 94380,9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және 5)-тармақшалар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15 622 мың теңге - азаматтардың кейбір санаттарына материалдық көмек көрсетуге (ҰОС қатысқандарға, ҰОС мүгедектеріне, ҰОС қатысқандарға және ҰОС мүгедектеріне теңестірілген тұлғаларға, қаза тапқан жауынгерлердің отбасыларына);»;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3 408 мың теңге - табысы аз отбасыларының балаларын жоғары оқу орындарында оқытуға (оқу ақысы, стипендиялар, жатақханада тұру);»;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2012 жылға арналған аудандық бюджетте облыстық бюджеттен трансферттердің түсімі мынадай көлемдерде көзделсін: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2 378 мың теңге – «Ауылдың өркендеуі - Қазақстанның өркендеуі» эстафета-марафонын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7 040 мың теңге – Красная Шемонаиха ауылында су құбырлары желісін салуға арналған жобалау-сметалық құжаттарды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7 377 мың теңге – Рулиха ауылында су құбырлары желісін салуға арналған жобалау-сметалық құжаттарды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25 000 мың теңге Камышинка ауылында жолға орташа жөндеу жұмыстарын жүргізуге.»;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және 8)-тармақшалар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18 129 мың теңге - жетім баланы (жетім балаларды) және ата–аналарының қамқорынсыз қалған баланы (балаларды) күтіп-ұстауға асыраушыларына ай сайынғы қаражат төлеуге;»;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902 мың теңге - «Назарбаев Зияткерлік мектептері» дербес білім беру ұйымдарының оқу бағдарламалары бойынша біліктілікті арттырудан өткен мұғалімдерге еңбекақыны арттыру;»;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Бектұрсынов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Ә. Баяндинов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5/5-V шешiмiне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41/2-IV шешiмiне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06"/>
        <w:gridCol w:w="627"/>
        <w:gridCol w:w="8794"/>
        <w:gridCol w:w="21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2916420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1097614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260417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29357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ТҮСІМДЕР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1797416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1797416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783"/>
        <w:gridCol w:w="762"/>
        <w:gridCol w:w="7670"/>
        <w:gridCol w:w="2195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3010333,9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өкiлдiк,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 (село), ауылдық (селолық) округтiң әкiмi аппаратының қызметiн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бюджеттiк жоспарлау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1721411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1482893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1481865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беретін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1381336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32852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312296,9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үйін жобалау, салу және (немесе) сатып алу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91161,9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91161,9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33217,9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қаржыландыру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-111101,9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111101,9</w:t>
            </w:r>
          </w:p>
        </w:tc>
      </w:tr>
      <w:tr>
        <w:trPr>
          <w:trHeight w:val="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бюджет қаражаттардың қалдықтары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қалдықтары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бос қалдықтары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5/5-V шешiмiне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41/2-IV шешiмiне 11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ауданның, аудандық маңызы бар қаланың, кенттiң,</w:t>
      </w:r>
      <w:r>
        <w:br/>
      </w:r>
      <w:r>
        <w:rPr>
          <w:rFonts w:ascii="Times New Roman"/>
          <w:b/>
          <w:i w:val="false"/>
          <w:color w:val="000000"/>
        </w:rPr>
        <w:t>
ауыл (село), ауылдық (селолық) округтiң автокөлік жолдарын</w:t>
      </w:r>
      <w:r>
        <w:br/>
      </w:r>
      <w:r>
        <w:rPr>
          <w:rFonts w:ascii="Times New Roman"/>
          <w:b/>
          <w:i w:val="false"/>
          <w:color w:val="000000"/>
        </w:rPr>
        <w:t>
қамтамасыз ету жөніндегі шығындар сомасын тарату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5664"/>
        <w:gridCol w:w="2175"/>
        <w:gridCol w:w="2175"/>
        <w:gridCol w:w="1824"/>
      </w:tblGrid>
      <w:tr>
        <w:trPr>
          <w:trHeight w:val="3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бағдарлама,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36901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